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8E" w:rsidRDefault="004C2B8E" w:rsidP="004C2B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0"/>
          <w:szCs w:val="30"/>
        </w:rPr>
      </w:pPr>
      <w:bookmarkStart w:id="0" w:name="_GoBack"/>
      <w:bookmarkEnd w:id="0"/>
      <w:r w:rsidRPr="003768C6">
        <w:rPr>
          <w:rFonts w:cstheme="minorHAnsi"/>
          <w:b/>
          <w:color w:val="000000"/>
          <w:sz w:val="30"/>
          <w:szCs w:val="30"/>
        </w:rPr>
        <w:t>ΠΙΝΑΚΑΣ ΑΝΑΦΟΡΑΣ ΠΡΟΟΔΟΥ ΩΣ ΠΡΟΣ ΤΙΣ ΔΕΚΑ ΑΡΧΕΣ ΤΟΥ ΟΙΚΟΥΜΕΝΙΚΟΥ ΣΥΜΦΩΝΟΥ ΤΟΥ Ο.Η.Ε.</w:t>
      </w:r>
    </w:p>
    <w:p w:rsidR="00580E53" w:rsidRDefault="00580E53" w:rsidP="004C2B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0"/>
          <w:szCs w:val="30"/>
        </w:rPr>
      </w:pPr>
    </w:p>
    <w:p w:rsidR="0028436B" w:rsidRPr="00BF202F" w:rsidRDefault="00E71579" w:rsidP="00BF20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Με υπερηφάνεια ο Όμιλος Φαρμακευτικών Επιχειρήσεων Τσέτη ακολουθεί, υποστηρίζει και προωθεί τις Αρχές του Οικουμενικού Συμφώνου των Ηνωμένων Εθνών. </w:t>
      </w:r>
      <w:r w:rsidR="00580E53">
        <w:rPr>
          <w:rFonts w:cstheme="minorHAnsi"/>
          <w:sz w:val="24"/>
          <w:szCs w:val="24"/>
        </w:rPr>
        <w:t xml:space="preserve">Στο πλαίσιο της εθελοντικής συμμετοχής μας στο Οικουμενικό Σύμφωνο, δηλώνουμε την ταύτισή μας στις </w:t>
      </w:r>
      <w:r w:rsidR="0057231A">
        <w:rPr>
          <w:rFonts w:cstheme="minorHAnsi"/>
          <w:sz w:val="24"/>
          <w:szCs w:val="24"/>
        </w:rPr>
        <w:t>Δ</w:t>
      </w:r>
      <w:r w:rsidR="00580E53">
        <w:rPr>
          <w:rFonts w:cstheme="minorHAnsi"/>
          <w:sz w:val="24"/>
          <w:szCs w:val="24"/>
        </w:rPr>
        <w:t xml:space="preserve">έκα </w:t>
      </w:r>
      <w:r w:rsidR="0057231A">
        <w:rPr>
          <w:rFonts w:cstheme="minorHAnsi"/>
          <w:sz w:val="24"/>
          <w:szCs w:val="24"/>
        </w:rPr>
        <w:t>Αρχές</w:t>
      </w:r>
      <w:r w:rsidR="00BF202F">
        <w:rPr>
          <w:rFonts w:cstheme="minorHAnsi"/>
          <w:sz w:val="24"/>
          <w:szCs w:val="24"/>
        </w:rPr>
        <w:t xml:space="preserve"> και τους 17 Στόχους Βιώσιμης Ανάπτυξης </w:t>
      </w:r>
      <w:r w:rsidR="00580E53">
        <w:rPr>
          <w:rFonts w:cstheme="minorHAnsi"/>
          <w:sz w:val="24"/>
          <w:szCs w:val="24"/>
        </w:rPr>
        <w:t xml:space="preserve"> ενώ στον παρακάτω πίνακα παρουσιάζουμε τις πρακτικές και τις πολιτικές που εφαρμόζ</w:t>
      </w:r>
      <w:r w:rsidR="00BF202F">
        <w:rPr>
          <w:rFonts w:cstheme="minorHAnsi"/>
          <w:sz w:val="24"/>
          <w:szCs w:val="24"/>
        </w:rPr>
        <w:t xml:space="preserve">ουμε. </w:t>
      </w:r>
      <w:r w:rsidR="0028436B" w:rsidRPr="00BF202F">
        <w:rPr>
          <w:rFonts w:cstheme="minorHAnsi"/>
          <w:sz w:val="24"/>
          <w:szCs w:val="24"/>
        </w:rPr>
        <w:t xml:space="preserve">Δεσμευόμαστε στην προσπάθεια για τη βιώσιμη ανάπτυξη και η δέσμευσή μας αυτή </w:t>
      </w:r>
      <w:r w:rsidR="00BF202F" w:rsidRPr="00BF202F">
        <w:rPr>
          <w:rFonts w:cstheme="minorHAnsi"/>
          <w:sz w:val="24"/>
          <w:szCs w:val="24"/>
        </w:rPr>
        <w:t xml:space="preserve">εκφράζεται μέσα από </w:t>
      </w:r>
      <w:r w:rsidR="0028436B" w:rsidRPr="00BF202F">
        <w:rPr>
          <w:rFonts w:cstheme="minorHAnsi"/>
          <w:sz w:val="24"/>
          <w:szCs w:val="24"/>
        </w:rPr>
        <w:t xml:space="preserve">τις </w:t>
      </w:r>
      <w:r w:rsidR="00AF39DE" w:rsidRPr="00BF202F">
        <w:rPr>
          <w:rFonts w:cstheme="minorHAnsi"/>
          <w:sz w:val="24"/>
          <w:szCs w:val="24"/>
        </w:rPr>
        <w:t>δράσεις μας</w:t>
      </w:r>
      <w:r w:rsidR="00BF202F" w:rsidRPr="00BF202F">
        <w:rPr>
          <w:rFonts w:cstheme="minorHAnsi"/>
          <w:sz w:val="24"/>
          <w:szCs w:val="24"/>
        </w:rPr>
        <w:t xml:space="preserve">, μέσα από τη Στρατηγική Κοινωνικής Ευθύνης και τους άξονες δράσης, </w:t>
      </w:r>
      <w:r w:rsidR="00AF39DE" w:rsidRPr="00BF202F">
        <w:rPr>
          <w:rFonts w:cstheme="minorHAnsi"/>
          <w:sz w:val="24"/>
          <w:szCs w:val="24"/>
        </w:rPr>
        <w:t xml:space="preserve">τις θεσμοθετημένες </w:t>
      </w:r>
      <w:r w:rsidR="00BF202F" w:rsidRPr="00BF202F">
        <w:rPr>
          <w:rFonts w:cstheme="minorHAnsi"/>
          <w:sz w:val="24"/>
          <w:szCs w:val="24"/>
        </w:rPr>
        <w:t>διαδικασίες</w:t>
      </w:r>
      <w:r w:rsidR="00AF39DE" w:rsidRPr="00BF202F">
        <w:rPr>
          <w:rFonts w:cstheme="minorHAnsi"/>
          <w:sz w:val="24"/>
          <w:szCs w:val="24"/>
        </w:rPr>
        <w:t xml:space="preserve"> και τα συστήματα</w:t>
      </w:r>
      <w:r w:rsidR="00BF202F" w:rsidRPr="00BF202F">
        <w:rPr>
          <w:rFonts w:cstheme="minorHAnsi"/>
          <w:sz w:val="24"/>
          <w:szCs w:val="24"/>
        </w:rPr>
        <w:t xml:space="preserve">, τις </w:t>
      </w:r>
      <w:r w:rsidR="0028436B" w:rsidRPr="00BF202F">
        <w:rPr>
          <w:rFonts w:cstheme="minorHAnsi"/>
          <w:sz w:val="24"/>
          <w:szCs w:val="24"/>
        </w:rPr>
        <w:t>πολιτικές μας, καθώς και</w:t>
      </w:r>
      <w:r w:rsidR="00BF202F" w:rsidRPr="00BF202F">
        <w:rPr>
          <w:rFonts w:cstheme="minorHAnsi"/>
          <w:sz w:val="24"/>
          <w:szCs w:val="24"/>
        </w:rPr>
        <w:t xml:space="preserve"> </w:t>
      </w:r>
      <w:r w:rsidR="0028436B" w:rsidRPr="00BF202F">
        <w:rPr>
          <w:rFonts w:cstheme="minorHAnsi"/>
          <w:sz w:val="24"/>
          <w:szCs w:val="24"/>
        </w:rPr>
        <w:t>τους στόχους που θέτουμε</w:t>
      </w:r>
      <w:r w:rsidR="00AF39DE" w:rsidRPr="00BF202F">
        <w:rPr>
          <w:rFonts w:cstheme="minorHAnsi"/>
          <w:sz w:val="24"/>
          <w:szCs w:val="24"/>
        </w:rPr>
        <w:t xml:space="preserve"> και συνεχώς βελτιώνουμε και αναθεωρούμε</w:t>
      </w:r>
      <w:r w:rsidR="0028436B" w:rsidRPr="00BF202F">
        <w:rPr>
          <w:rFonts w:cstheme="minorHAnsi"/>
          <w:sz w:val="24"/>
          <w:szCs w:val="24"/>
        </w:rPr>
        <w:t xml:space="preserve">. </w:t>
      </w:r>
      <w:r w:rsidR="00AF39DE" w:rsidRPr="00BF202F">
        <w:rPr>
          <w:rFonts w:cstheme="minorHAnsi"/>
          <w:sz w:val="24"/>
          <w:szCs w:val="24"/>
        </w:rPr>
        <w:t>Έχουμε δεσμευτεί και έχουμε</w:t>
      </w:r>
      <w:r w:rsidR="0028436B" w:rsidRPr="00BF202F">
        <w:rPr>
          <w:rFonts w:cstheme="minorHAnsi"/>
          <w:sz w:val="24"/>
          <w:szCs w:val="24"/>
        </w:rPr>
        <w:t xml:space="preserve"> υπογράψει τις δέκα αρχές του Οικουμενικού Συμφώ</w:t>
      </w:r>
      <w:r w:rsidR="00AF39DE" w:rsidRPr="00BF202F">
        <w:rPr>
          <w:rFonts w:cstheme="minorHAnsi"/>
          <w:sz w:val="24"/>
          <w:szCs w:val="24"/>
        </w:rPr>
        <w:t xml:space="preserve">νου του ΟΗΕ (UN </w:t>
      </w:r>
      <w:proofErr w:type="spellStart"/>
      <w:r w:rsidR="00AF39DE" w:rsidRPr="00BF202F">
        <w:rPr>
          <w:rFonts w:cstheme="minorHAnsi"/>
          <w:sz w:val="24"/>
          <w:szCs w:val="24"/>
        </w:rPr>
        <w:t>Global</w:t>
      </w:r>
      <w:proofErr w:type="spellEnd"/>
      <w:r w:rsidR="00AF39DE" w:rsidRPr="00BF202F">
        <w:rPr>
          <w:rFonts w:cstheme="minorHAnsi"/>
          <w:sz w:val="24"/>
          <w:szCs w:val="24"/>
        </w:rPr>
        <w:t xml:space="preserve"> </w:t>
      </w:r>
      <w:proofErr w:type="spellStart"/>
      <w:r w:rsidR="00AF39DE" w:rsidRPr="00BF202F">
        <w:rPr>
          <w:rFonts w:cstheme="minorHAnsi"/>
          <w:sz w:val="24"/>
          <w:szCs w:val="24"/>
        </w:rPr>
        <w:t>Compact</w:t>
      </w:r>
      <w:proofErr w:type="spellEnd"/>
      <w:r w:rsidR="00AF39DE" w:rsidRPr="00BF202F">
        <w:rPr>
          <w:rFonts w:cstheme="minorHAnsi"/>
          <w:sz w:val="24"/>
          <w:szCs w:val="24"/>
        </w:rPr>
        <w:t xml:space="preserve"> και έχουμε Υιοθετήσει τους 17 Στόχους της Βιώσιμης Ανάπτυξης </w:t>
      </w:r>
      <w:r w:rsidR="00BF202F" w:rsidRPr="00BF202F">
        <w:rPr>
          <w:rFonts w:cstheme="minorHAnsi"/>
          <w:sz w:val="24"/>
          <w:szCs w:val="24"/>
        </w:rPr>
        <w:t xml:space="preserve">σε αντιστοιχία </w:t>
      </w:r>
      <w:r w:rsidR="00AF39DE" w:rsidRPr="00BF202F">
        <w:rPr>
          <w:rFonts w:cstheme="minorHAnsi"/>
          <w:sz w:val="24"/>
          <w:szCs w:val="24"/>
        </w:rPr>
        <w:t xml:space="preserve">με Δράσεις και Υποδομές σε κάθε διάσταση που ταυτίζεται με τη λειτουργία μας και την υποχρέωσή μας </w:t>
      </w:r>
      <w:r w:rsidR="00BF202F" w:rsidRPr="00BF202F">
        <w:rPr>
          <w:rFonts w:cstheme="minorHAnsi"/>
          <w:sz w:val="24"/>
          <w:szCs w:val="24"/>
        </w:rPr>
        <w:t>απέναντι</w:t>
      </w:r>
      <w:r w:rsidR="00AF39DE" w:rsidRPr="00BF202F">
        <w:rPr>
          <w:rFonts w:cstheme="minorHAnsi"/>
          <w:sz w:val="24"/>
          <w:szCs w:val="24"/>
        </w:rPr>
        <w:t xml:space="preserve"> στην κοινωνία για ένα Βιώσιμο Μέλλον – ΣΗΜΕΡΑ. </w:t>
      </w:r>
    </w:p>
    <w:p w:rsidR="004C2B8E" w:rsidRDefault="004C2B8E" w:rsidP="0057231A">
      <w:pPr>
        <w:jc w:val="both"/>
        <w:rPr>
          <w:rFonts w:ascii="PFHandbookPro-Light" w:hAnsi="PFHandbookPro-Light" w:cs="PFHandbookPro-Ligh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99"/>
        <w:gridCol w:w="3026"/>
      </w:tblGrid>
      <w:tr w:rsidR="003768C6" w:rsidRPr="003768C6" w:rsidTr="003768C6">
        <w:tc>
          <w:tcPr>
            <w:tcW w:w="5270" w:type="dxa"/>
            <w:gridSpan w:val="2"/>
            <w:shd w:val="clear" w:color="auto" w:fill="1F4E79" w:themeFill="accent1" w:themeFillShade="80"/>
          </w:tcPr>
          <w:p w:rsidR="004C2B8E" w:rsidRPr="003768C6" w:rsidRDefault="004C2B8E" w:rsidP="004C2B8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768C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Αρχές Οικουμενικού Σύμφωνου</w:t>
            </w:r>
          </w:p>
        </w:tc>
        <w:tc>
          <w:tcPr>
            <w:tcW w:w="3026" w:type="dxa"/>
            <w:shd w:val="clear" w:color="auto" w:fill="1F4E79" w:themeFill="accent1" w:themeFillShade="80"/>
          </w:tcPr>
          <w:p w:rsidR="004C2B8E" w:rsidRPr="003768C6" w:rsidRDefault="004C2B8E" w:rsidP="004C2B8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768C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Εφαρμογή των Αρχών και Αποτελέσματα</w:t>
            </w:r>
          </w:p>
        </w:tc>
      </w:tr>
      <w:tr w:rsidR="004C2B8E" w:rsidRPr="003768C6" w:rsidTr="0096509D">
        <w:tc>
          <w:tcPr>
            <w:tcW w:w="8296" w:type="dxa"/>
            <w:gridSpan w:val="3"/>
            <w:shd w:val="clear" w:color="auto" w:fill="FFE599" w:themeFill="accent4" w:themeFillTint="66"/>
          </w:tcPr>
          <w:p w:rsidR="004C2B8E" w:rsidRPr="003768C6" w:rsidRDefault="004C2B8E" w:rsidP="004C2B8E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>Ανθρώπινα Δικαιώματα</w:t>
            </w:r>
          </w:p>
        </w:tc>
      </w:tr>
      <w:tr w:rsidR="005F4389" w:rsidRPr="002E5586" w:rsidTr="003768C6">
        <w:tc>
          <w:tcPr>
            <w:tcW w:w="1271" w:type="dxa"/>
          </w:tcPr>
          <w:p w:rsidR="005F4389" w:rsidRPr="003768C6" w:rsidRDefault="005F4389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Αρχή 1</w:t>
            </w:r>
            <w:r w:rsidRPr="003768C6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5F4389" w:rsidRPr="003768C6" w:rsidRDefault="005F4389" w:rsidP="004C2B8E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>Υποστήριξη και σεβασμός των διεθνώς διακηρυγμένων ανθρώπινων δικαιωμάτων</w:t>
            </w:r>
          </w:p>
        </w:tc>
        <w:tc>
          <w:tcPr>
            <w:tcW w:w="3026" w:type="dxa"/>
            <w:vMerge w:val="restart"/>
          </w:tcPr>
          <w:p w:rsidR="009B06BA" w:rsidRDefault="009B06BA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Εταιρικές Αξίες </w:t>
            </w:r>
            <w:r>
              <w:rPr>
                <w:rFonts w:cstheme="minorHAnsi"/>
                <w:sz w:val="24"/>
                <w:szCs w:val="24"/>
                <w:lang w:val="en-US"/>
              </w:rPr>
              <w:t>TELEIA</w:t>
            </w:r>
          </w:p>
          <w:p w:rsidR="005F4389" w:rsidRDefault="005F4389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5F4389">
              <w:rPr>
                <w:rFonts w:cstheme="minorHAnsi"/>
                <w:sz w:val="24"/>
                <w:szCs w:val="24"/>
              </w:rPr>
              <w:t>Κώδικας Ηθικής &amp; Δεοντολογίας ΟΦΕΤ</w:t>
            </w:r>
          </w:p>
          <w:p w:rsidR="00551758" w:rsidRDefault="00551758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5F4389">
              <w:rPr>
                <w:rFonts w:cstheme="minorHAnsi"/>
                <w:sz w:val="24"/>
                <w:szCs w:val="24"/>
              </w:rPr>
              <w:t>Κώδικας Ηθικής &amp; Δεοντολογίας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Προμηθευτή </w:t>
            </w:r>
          </w:p>
          <w:p w:rsidR="00E71579" w:rsidRDefault="00E71579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Κανονισμός Εργασίας</w:t>
            </w:r>
          </w:p>
          <w:p w:rsidR="00E71579" w:rsidRPr="0057231A" w:rsidRDefault="00E71579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Διαδικασίες </w:t>
            </w:r>
            <w:r>
              <w:rPr>
                <w:rFonts w:cstheme="minorHAnsi"/>
                <w:sz w:val="24"/>
                <w:szCs w:val="24"/>
                <w:lang w:val="en-US"/>
              </w:rPr>
              <w:t>GDPR</w:t>
            </w:r>
          </w:p>
          <w:p w:rsidR="005F4389" w:rsidRPr="0057231A" w:rsidRDefault="005F4389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r w:rsidRPr="005F4389">
              <w:rPr>
                <w:rFonts w:cstheme="minorHAnsi"/>
                <w:sz w:val="24"/>
                <w:szCs w:val="24"/>
              </w:rPr>
              <w:t>Πολιτική</w:t>
            </w:r>
            <w:r w:rsidRPr="005F4389">
              <w:rPr>
                <w:rFonts w:cstheme="minorHAnsi"/>
                <w:sz w:val="24"/>
                <w:szCs w:val="24"/>
                <w:lang w:val="en-US"/>
              </w:rPr>
              <w:t xml:space="preserve"> HR</w:t>
            </w:r>
          </w:p>
          <w:p w:rsidR="000B0B50" w:rsidRPr="0057231A" w:rsidRDefault="005F4389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r w:rsidRPr="005F4389">
              <w:rPr>
                <w:rFonts w:cstheme="minorHAnsi"/>
                <w:sz w:val="24"/>
                <w:szCs w:val="24"/>
                <w:lang w:val="en-US"/>
              </w:rPr>
              <w:t>Investors in People International Standard &amp; Certification</w:t>
            </w:r>
          </w:p>
          <w:p w:rsidR="000B0B50" w:rsidRPr="0057231A" w:rsidRDefault="000B0B50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r w:rsidRPr="000B0B50">
              <w:rPr>
                <w:rFonts w:cstheme="minorHAnsi"/>
                <w:sz w:val="24"/>
                <w:szCs w:val="24"/>
                <w:lang w:val="en-US"/>
              </w:rPr>
              <w:t>EFQM Business Excellence Model</w:t>
            </w:r>
          </w:p>
          <w:p w:rsidR="002E5586" w:rsidRPr="00E71579" w:rsidRDefault="000B0B50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E71579">
              <w:rPr>
                <w:rFonts w:cstheme="minorHAnsi"/>
                <w:sz w:val="24"/>
                <w:szCs w:val="24"/>
              </w:rPr>
              <w:t xml:space="preserve">ΕΒΕΝ, RMA Model </w:t>
            </w:r>
          </w:p>
          <w:p w:rsidR="000B0B50" w:rsidRPr="0057231A" w:rsidRDefault="002E5586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Υγεία</w:t>
            </w:r>
            <w:r w:rsidR="009B06BA">
              <w:rPr>
                <w:rFonts w:cstheme="minorHAnsi"/>
                <w:sz w:val="24"/>
                <w:szCs w:val="24"/>
              </w:rPr>
              <w:t xml:space="preserve"> και Ασφάλεια στο χώρο εργασίας</w:t>
            </w:r>
          </w:p>
        </w:tc>
      </w:tr>
      <w:tr w:rsidR="005F4389" w:rsidRPr="003768C6" w:rsidTr="003768C6">
        <w:tc>
          <w:tcPr>
            <w:tcW w:w="1271" w:type="dxa"/>
          </w:tcPr>
          <w:p w:rsidR="005F4389" w:rsidRPr="003768C6" w:rsidRDefault="005F4389" w:rsidP="004C2B8E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>Αρχή 2</w:t>
            </w:r>
            <w:r w:rsidRPr="003768C6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5F4389" w:rsidRPr="003768C6" w:rsidRDefault="005F4389" w:rsidP="003768C6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>Διασφάλιση ότι δεν συνεργού</w:t>
            </w:r>
            <w:r>
              <w:rPr>
                <w:rFonts w:cstheme="minorHAnsi"/>
                <w:sz w:val="24"/>
                <w:szCs w:val="24"/>
              </w:rPr>
              <w:t>με</w:t>
            </w:r>
            <w:r w:rsidRPr="003768C6">
              <w:rPr>
                <w:rFonts w:cstheme="minorHAnsi"/>
                <w:sz w:val="24"/>
                <w:szCs w:val="24"/>
              </w:rPr>
              <w:t xml:space="preserve"> σε καταπατήσεις ανθρωπίνων δικαιωμάτων</w:t>
            </w:r>
          </w:p>
        </w:tc>
        <w:tc>
          <w:tcPr>
            <w:tcW w:w="3026" w:type="dxa"/>
            <w:vMerge/>
          </w:tcPr>
          <w:p w:rsidR="005F4389" w:rsidRPr="003768C6" w:rsidRDefault="005F4389" w:rsidP="004C2B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68C6" w:rsidRPr="003768C6" w:rsidTr="003768C6">
        <w:tc>
          <w:tcPr>
            <w:tcW w:w="8296" w:type="dxa"/>
            <w:gridSpan w:val="3"/>
            <w:shd w:val="clear" w:color="auto" w:fill="DEEAF6" w:themeFill="accent1" w:themeFillTint="33"/>
          </w:tcPr>
          <w:p w:rsidR="003768C6" w:rsidRPr="003768C6" w:rsidRDefault="003768C6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Συνθήκες Εργασίας</w:t>
            </w:r>
          </w:p>
        </w:tc>
      </w:tr>
      <w:tr w:rsidR="003768C6" w:rsidRPr="003768C6" w:rsidTr="003768C6">
        <w:tc>
          <w:tcPr>
            <w:tcW w:w="1271" w:type="dxa"/>
          </w:tcPr>
          <w:p w:rsidR="003768C6" w:rsidRPr="003768C6" w:rsidRDefault="003768C6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Αρχή 3</w:t>
            </w:r>
            <w:r w:rsidRPr="003768C6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3768C6" w:rsidRPr="003768C6" w:rsidRDefault="003768C6" w:rsidP="003768C6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 xml:space="preserve">Προάσπιση του </w:t>
            </w:r>
            <w:proofErr w:type="spellStart"/>
            <w:r w:rsidRPr="003768C6">
              <w:rPr>
                <w:rFonts w:cstheme="minorHAnsi"/>
                <w:sz w:val="24"/>
                <w:szCs w:val="24"/>
              </w:rPr>
              <w:t>συνδικαλίζεσθαι</w:t>
            </w:r>
            <w:proofErr w:type="spellEnd"/>
            <w:r w:rsidRPr="003768C6">
              <w:rPr>
                <w:rFonts w:cstheme="minorHAnsi"/>
                <w:sz w:val="24"/>
                <w:szCs w:val="24"/>
              </w:rPr>
              <w:t xml:space="preserve"> και ενεργή αναγνώριση του δικαιώματος για συλλογικές</w:t>
            </w:r>
          </w:p>
          <w:p w:rsidR="003768C6" w:rsidRPr="003768C6" w:rsidRDefault="003768C6" w:rsidP="003768C6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>διαπραγματεύσεις</w:t>
            </w:r>
          </w:p>
          <w:p w:rsidR="003768C6" w:rsidRPr="003768C6" w:rsidRDefault="003768C6" w:rsidP="004C2B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5F4389" w:rsidRDefault="005F4389" w:rsidP="005F4389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5F4389">
              <w:rPr>
                <w:rFonts w:cstheme="minorHAnsi"/>
                <w:sz w:val="24"/>
                <w:szCs w:val="24"/>
              </w:rPr>
              <w:t>Κώδικας Ηθικής &amp; Δεοντολογίας ΟΦΕΤ</w:t>
            </w:r>
          </w:p>
          <w:p w:rsidR="00E71579" w:rsidRPr="00E71579" w:rsidRDefault="00E71579" w:rsidP="00E71579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Κανονισμός Εργασίας</w:t>
            </w:r>
          </w:p>
          <w:p w:rsidR="00E71579" w:rsidRDefault="000B0B50" w:rsidP="00E71579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r w:rsidRPr="000B0B50">
              <w:rPr>
                <w:rFonts w:cstheme="minorHAnsi"/>
                <w:sz w:val="24"/>
                <w:szCs w:val="24"/>
                <w:lang w:val="en-US"/>
              </w:rPr>
              <w:t>EFQM Business Excellence Model</w:t>
            </w:r>
          </w:p>
          <w:p w:rsidR="003768C6" w:rsidRPr="00E71579" w:rsidRDefault="005F4389" w:rsidP="00E71579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r w:rsidRPr="00E71579">
              <w:rPr>
                <w:rFonts w:cstheme="minorHAnsi"/>
                <w:sz w:val="24"/>
                <w:szCs w:val="24"/>
              </w:rPr>
              <w:t>Σωματείο Εργαζομένων</w:t>
            </w:r>
            <w:r w:rsidRPr="00E71579">
              <w:rPr>
                <w:rFonts w:cstheme="minorHAnsi"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  <w:tr w:rsidR="003768C6" w:rsidRPr="003768C6" w:rsidTr="003768C6">
        <w:tc>
          <w:tcPr>
            <w:tcW w:w="1271" w:type="dxa"/>
          </w:tcPr>
          <w:p w:rsidR="003768C6" w:rsidRPr="003768C6" w:rsidRDefault="003768C6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Αρχή 4</w:t>
            </w:r>
            <w:r w:rsidRPr="003768C6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3768C6" w:rsidRPr="003768C6" w:rsidRDefault="003768C6" w:rsidP="003768C6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>Προάσπιση της εξάλειψης κάθε μορφής καταναγκαστικής ή υποχρεωτικής εργασίας</w:t>
            </w:r>
          </w:p>
          <w:p w:rsidR="003768C6" w:rsidRPr="003768C6" w:rsidRDefault="003768C6" w:rsidP="00376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551758" w:rsidRDefault="005F4389" w:rsidP="00551758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5F4389">
              <w:rPr>
                <w:rFonts w:cstheme="minorHAnsi"/>
                <w:sz w:val="24"/>
                <w:szCs w:val="24"/>
              </w:rPr>
              <w:t>Κώδικας Ηθικής &amp; Δεοντολογίας ΟΦΕΤ</w:t>
            </w:r>
          </w:p>
          <w:p w:rsidR="00551758" w:rsidRPr="00551758" w:rsidRDefault="00551758" w:rsidP="00551758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5F4389">
              <w:rPr>
                <w:rFonts w:cstheme="minorHAnsi"/>
                <w:sz w:val="24"/>
                <w:szCs w:val="24"/>
              </w:rPr>
              <w:t>Κώδικας Ηθικής &amp; Δεοντολογίας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Προμηθευτή </w:t>
            </w:r>
          </w:p>
          <w:p w:rsidR="005F4389" w:rsidRPr="005F4389" w:rsidRDefault="005F4389" w:rsidP="004C2B8E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Κανονισμός Εργασίας</w:t>
            </w:r>
          </w:p>
        </w:tc>
      </w:tr>
      <w:tr w:rsidR="003768C6" w:rsidRPr="00835626" w:rsidTr="003768C6">
        <w:tc>
          <w:tcPr>
            <w:tcW w:w="1271" w:type="dxa"/>
          </w:tcPr>
          <w:p w:rsidR="003768C6" w:rsidRPr="003768C6" w:rsidRDefault="003768C6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Αρχή 5</w:t>
            </w:r>
            <w:r w:rsidRPr="003768C6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3768C6" w:rsidRPr="003768C6" w:rsidRDefault="003768C6" w:rsidP="004C2B8E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>Κατάργηση της παιδικής εργασίας</w:t>
            </w:r>
          </w:p>
        </w:tc>
        <w:tc>
          <w:tcPr>
            <w:tcW w:w="3026" w:type="dxa"/>
          </w:tcPr>
          <w:p w:rsidR="00835626" w:rsidRDefault="00835626" w:rsidP="00835626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5F4389">
              <w:rPr>
                <w:rFonts w:cstheme="minorHAnsi"/>
                <w:sz w:val="24"/>
                <w:szCs w:val="24"/>
              </w:rPr>
              <w:t>Κώδικας Ηθικής &amp; Δεοντολογίας ΟΦΕΤ</w:t>
            </w:r>
          </w:p>
          <w:p w:rsidR="00551758" w:rsidRDefault="00551758" w:rsidP="00835626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5F4389">
              <w:rPr>
                <w:rFonts w:cstheme="minorHAnsi"/>
                <w:sz w:val="24"/>
                <w:szCs w:val="24"/>
              </w:rPr>
              <w:t>Κώδικας Ηθικής &amp; Δεοντολογίας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Προμηθευτή</w:t>
            </w:r>
          </w:p>
          <w:p w:rsidR="00835626" w:rsidRPr="0057231A" w:rsidRDefault="00835626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r w:rsidRPr="005F4389">
              <w:rPr>
                <w:rFonts w:cstheme="minorHAnsi"/>
                <w:sz w:val="24"/>
                <w:szCs w:val="24"/>
              </w:rPr>
              <w:t>Πολιτική</w:t>
            </w:r>
            <w:r w:rsidRPr="005F4389">
              <w:rPr>
                <w:rFonts w:cstheme="minorHAnsi"/>
                <w:sz w:val="24"/>
                <w:szCs w:val="24"/>
                <w:lang w:val="en-US"/>
              </w:rPr>
              <w:t xml:space="preserve"> HR</w:t>
            </w:r>
          </w:p>
          <w:p w:rsidR="000B0B50" w:rsidRPr="0057231A" w:rsidRDefault="00835626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r w:rsidRPr="005F4389">
              <w:rPr>
                <w:rFonts w:cstheme="minorHAnsi"/>
                <w:sz w:val="24"/>
                <w:szCs w:val="24"/>
                <w:lang w:val="en-US"/>
              </w:rPr>
              <w:t>Investors in People International Standard &amp; Certification</w:t>
            </w:r>
          </w:p>
          <w:p w:rsidR="003768C6" w:rsidRPr="000B0B50" w:rsidRDefault="000B0B50" w:rsidP="004C2B8E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r w:rsidRPr="00E71579">
              <w:rPr>
                <w:rFonts w:cstheme="minorHAnsi"/>
                <w:sz w:val="24"/>
                <w:szCs w:val="24"/>
                <w:lang w:val="en-US"/>
              </w:rPr>
              <w:t>ΕΒΕΝ, RMA Model</w:t>
            </w:r>
            <w:r w:rsidRPr="00835626">
              <w:rPr>
                <w:rFonts w:cstheme="minorHAnsi"/>
                <w:color w:val="ED7D31" w:themeColor="accent2"/>
                <w:sz w:val="24"/>
                <w:szCs w:val="24"/>
                <w:lang w:val="en-US"/>
              </w:rPr>
              <w:t xml:space="preserve"> </w:t>
            </w:r>
          </w:p>
        </w:tc>
      </w:tr>
      <w:tr w:rsidR="003768C6" w:rsidRPr="003768C6" w:rsidTr="003768C6">
        <w:tc>
          <w:tcPr>
            <w:tcW w:w="1271" w:type="dxa"/>
          </w:tcPr>
          <w:p w:rsidR="003768C6" w:rsidRPr="003768C6" w:rsidRDefault="003768C6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Αρχή 6</w:t>
            </w:r>
            <w:r w:rsidRPr="003768C6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3768C6" w:rsidRPr="003768C6" w:rsidRDefault="003768C6" w:rsidP="004C2B8E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>Εξάλειψη των διακρίσεων σε προσλήψεις και απασχόληση</w:t>
            </w:r>
          </w:p>
        </w:tc>
        <w:tc>
          <w:tcPr>
            <w:tcW w:w="3026" w:type="dxa"/>
          </w:tcPr>
          <w:p w:rsidR="000B0B50" w:rsidRDefault="000B0B50" w:rsidP="000B0B50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5F4389">
              <w:rPr>
                <w:rFonts w:cstheme="minorHAnsi"/>
                <w:sz w:val="24"/>
                <w:szCs w:val="24"/>
              </w:rPr>
              <w:t>Κώδικας Ηθικής &amp; Δεοντολογίας ΟΦΕΤ</w:t>
            </w:r>
          </w:p>
          <w:p w:rsidR="000B0B50" w:rsidRDefault="000B0B50" w:rsidP="000B0B50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r w:rsidRPr="005F4389">
              <w:rPr>
                <w:rFonts w:cstheme="minorHAnsi"/>
                <w:sz w:val="24"/>
                <w:szCs w:val="24"/>
                <w:lang w:val="en-US"/>
              </w:rPr>
              <w:t>Investors in People International Standard &amp; Certification</w:t>
            </w:r>
          </w:p>
          <w:p w:rsidR="003768C6" w:rsidRPr="000B0B50" w:rsidRDefault="000B0B50" w:rsidP="004C2B8E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r w:rsidRPr="005F4389">
              <w:rPr>
                <w:rFonts w:cstheme="minorHAnsi"/>
                <w:sz w:val="24"/>
                <w:szCs w:val="24"/>
              </w:rPr>
              <w:t>Πολιτική</w:t>
            </w:r>
            <w:r w:rsidRPr="005F4389">
              <w:rPr>
                <w:rFonts w:cstheme="minorHAnsi"/>
                <w:sz w:val="24"/>
                <w:szCs w:val="24"/>
                <w:lang w:val="en-US"/>
              </w:rPr>
              <w:t xml:space="preserve"> HR</w:t>
            </w:r>
          </w:p>
        </w:tc>
      </w:tr>
      <w:tr w:rsidR="003768C6" w:rsidRPr="003768C6" w:rsidTr="003768C6">
        <w:tc>
          <w:tcPr>
            <w:tcW w:w="8296" w:type="dxa"/>
            <w:gridSpan w:val="3"/>
            <w:shd w:val="clear" w:color="auto" w:fill="E2EFD9" w:themeFill="accent6" w:themeFillTint="33"/>
          </w:tcPr>
          <w:p w:rsidR="003768C6" w:rsidRPr="003768C6" w:rsidRDefault="003768C6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Περιβάλλον</w:t>
            </w:r>
          </w:p>
        </w:tc>
      </w:tr>
      <w:tr w:rsidR="002E5586" w:rsidRPr="003768C6" w:rsidTr="003768C6">
        <w:tc>
          <w:tcPr>
            <w:tcW w:w="1271" w:type="dxa"/>
          </w:tcPr>
          <w:p w:rsidR="002E5586" w:rsidRPr="003768C6" w:rsidRDefault="002E5586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Αρχή 7</w:t>
            </w:r>
            <w:r w:rsidRPr="003768C6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2E5586" w:rsidRPr="003768C6" w:rsidRDefault="002E5586" w:rsidP="004C2B8E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>Υποστήριξη προληπτικής προσέγγισης σε περιβαλλοντικές προκλήσεις</w:t>
            </w:r>
          </w:p>
        </w:tc>
        <w:tc>
          <w:tcPr>
            <w:tcW w:w="3026" w:type="dxa"/>
            <w:vMerge w:val="restart"/>
          </w:tcPr>
          <w:p w:rsidR="002E5586" w:rsidRDefault="002E5586" w:rsidP="000B0B50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Περιβαλλοντική Πολιτική ΟΦΕΤ</w:t>
            </w:r>
          </w:p>
          <w:p w:rsidR="002E5586" w:rsidRDefault="002E5586" w:rsidP="000B0B50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ISO</w:t>
            </w:r>
            <w:r>
              <w:rPr>
                <w:rFonts w:cstheme="minorHAnsi"/>
                <w:sz w:val="24"/>
                <w:szCs w:val="24"/>
              </w:rPr>
              <w:t xml:space="preserve"> 14001 </w:t>
            </w:r>
          </w:p>
          <w:p w:rsidR="0028436B" w:rsidRDefault="0028436B" w:rsidP="000B0B50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Παρακολούθηση περιβαλλοντικών δεικτών</w:t>
            </w:r>
          </w:p>
          <w:p w:rsidR="0028436B" w:rsidRPr="0028436B" w:rsidRDefault="0028436B" w:rsidP="000B0B50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t>Διαχείριση Αποβλήτων</w:t>
            </w:r>
          </w:p>
          <w:p w:rsidR="0028436B" w:rsidRPr="0028436B" w:rsidRDefault="0028436B" w:rsidP="000B0B50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t>Αποδοτική Χρήση Ηλεκτρικής Ενέργειας</w:t>
            </w:r>
          </w:p>
          <w:p w:rsidR="0028436B" w:rsidRDefault="0028436B" w:rsidP="000B0B50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t>Αποδοτική Χρήση Φυσικών Πόρων</w:t>
            </w:r>
          </w:p>
          <w:p w:rsidR="002E5586" w:rsidRPr="002E5586" w:rsidRDefault="002E5586" w:rsidP="002E5586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Διαλογή στην πηγή και ανακύκλωση</w:t>
            </w:r>
          </w:p>
          <w:p w:rsidR="002E5586" w:rsidRDefault="002E5586" w:rsidP="000B0B50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U</w:t>
            </w:r>
            <w:r w:rsidRPr="002E5586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2E55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Green</w:t>
            </w:r>
            <w:r w:rsidRPr="002E55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– αφύπνιση της περιβαλλοντικής συνείδησης του προσωπικού </w:t>
            </w:r>
          </w:p>
          <w:p w:rsidR="00BC799F" w:rsidRPr="00BC799F" w:rsidRDefault="00BC799F" w:rsidP="00BC799F">
            <w:pPr>
              <w:pStyle w:val="a4"/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Green</w:t>
            </w:r>
            <w:r w:rsidRPr="00BC799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Team</w:t>
            </w:r>
            <w:r w:rsidRPr="00BC799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ΟΦΕΤ: Εθελοντικές δράσεις για το περιβάλλον – καθαρισμός παραλιών/ </w:t>
            </w:r>
            <w:r w:rsidRPr="00BC799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5586" w:rsidRPr="000B0B50" w:rsidRDefault="002E5586" w:rsidP="004C2B8E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Αξιολόγηση Προμηθευτών με </w:t>
            </w:r>
            <w:r>
              <w:rPr>
                <w:rFonts w:cstheme="minorHAnsi"/>
                <w:sz w:val="24"/>
                <w:szCs w:val="24"/>
              </w:rPr>
              <w:lastRenderedPageBreak/>
              <w:t>περιβαλλοντικά κριτήρια</w:t>
            </w:r>
          </w:p>
          <w:p w:rsidR="002E5586" w:rsidRDefault="002E5586" w:rsidP="000B0B50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Best</w:t>
            </w:r>
            <w:r w:rsidRPr="002E55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Available</w:t>
            </w:r>
            <w:r w:rsidRPr="002E55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Technologies</w:t>
            </w:r>
            <w:r w:rsidRPr="002E5586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βιοκλιματικός προσανατολισμός κτιρίων, ΦΑ</w:t>
            </w:r>
            <w:r w:rsidRPr="002E558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BMS</w:t>
            </w:r>
            <w:r w:rsidRPr="002E5586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BC799F" w:rsidRDefault="002E5586" w:rsidP="00BC799F">
            <w:pPr>
              <w:pStyle w:val="a4"/>
              <w:ind w:left="4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φίλτρα</w:t>
            </w:r>
            <w:r w:rsidRPr="002E55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κατακράτησης</w:t>
            </w:r>
            <w:r w:rsidRPr="002E55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αέριων εκπομπών, μέτρηση θορύβου </w:t>
            </w:r>
            <w:proofErr w:type="spellStart"/>
            <w:r>
              <w:rPr>
                <w:rFonts w:cstheme="minorHAnsi"/>
                <w:sz w:val="24"/>
                <w:szCs w:val="24"/>
              </w:rPr>
              <w:t>κ.α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2E5586" w:rsidRPr="00BF202F" w:rsidRDefault="002E5586" w:rsidP="004C2B8E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</w:rPr>
            </w:pPr>
            <w:r w:rsidRPr="000B0B50">
              <w:rPr>
                <w:rFonts w:cstheme="minorHAnsi"/>
                <w:sz w:val="24"/>
                <w:szCs w:val="24"/>
                <w:lang w:val="en-US"/>
              </w:rPr>
              <w:t>EFQM</w:t>
            </w:r>
            <w:r w:rsidRPr="002E5586">
              <w:rPr>
                <w:rFonts w:cstheme="minorHAnsi"/>
                <w:sz w:val="24"/>
                <w:szCs w:val="24"/>
              </w:rPr>
              <w:t xml:space="preserve"> </w:t>
            </w:r>
            <w:r w:rsidRPr="000B0B50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2E5586">
              <w:rPr>
                <w:rFonts w:cstheme="minorHAnsi"/>
                <w:sz w:val="24"/>
                <w:szCs w:val="24"/>
              </w:rPr>
              <w:t xml:space="preserve"> </w:t>
            </w:r>
            <w:r w:rsidRPr="000B0B50">
              <w:rPr>
                <w:rFonts w:cstheme="minorHAnsi"/>
                <w:sz w:val="24"/>
                <w:szCs w:val="24"/>
                <w:lang w:val="en-US"/>
              </w:rPr>
              <w:t>Excellence</w:t>
            </w:r>
            <w:r w:rsidRPr="002E5586">
              <w:rPr>
                <w:rFonts w:cstheme="minorHAnsi"/>
                <w:sz w:val="24"/>
                <w:szCs w:val="24"/>
              </w:rPr>
              <w:t xml:space="preserve"> </w:t>
            </w:r>
            <w:r w:rsidRPr="000B0B50">
              <w:rPr>
                <w:rFonts w:cstheme="minorHAnsi"/>
                <w:sz w:val="24"/>
                <w:szCs w:val="24"/>
                <w:lang w:val="en-US"/>
              </w:rPr>
              <w:t>Model</w:t>
            </w:r>
          </w:p>
        </w:tc>
      </w:tr>
      <w:tr w:rsidR="002E5586" w:rsidRPr="003768C6" w:rsidTr="003768C6">
        <w:tc>
          <w:tcPr>
            <w:tcW w:w="1271" w:type="dxa"/>
          </w:tcPr>
          <w:p w:rsidR="002E5586" w:rsidRPr="003768C6" w:rsidRDefault="002E5586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Αρχή 8</w:t>
            </w:r>
            <w:r w:rsidRPr="003768C6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2E5586" w:rsidRPr="003768C6" w:rsidRDefault="002E5586" w:rsidP="004C2B8E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>Ανάληψη πρωτοβουλιών για προώθηση της περιβαλλοντικής υπευθυνότητας</w:t>
            </w:r>
          </w:p>
        </w:tc>
        <w:tc>
          <w:tcPr>
            <w:tcW w:w="3026" w:type="dxa"/>
            <w:vMerge/>
          </w:tcPr>
          <w:p w:rsidR="002E5586" w:rsidRPr="000B0B50" w:rsidRDefault="002E5586" w:rsidP="004C2B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586" w:rsidRPr="003768C6" w:rsidTr="003768C6">
        <w:tc>
          <w:tcPr>
            <w:tcW w:w="1271" w:type="dxa"/>
          </w:tcPr>
          <w:p w:rsidR="002E5586" w:rsidRPr="003768C6" w:rsidRDefault="002E5586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Αρχή 9</w:t>
            </w:r>
            <w:r w:rsidRPr="003768C6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2E5586" w:rsidRPr="003768C6" w:rsidRDefault="002E5586" w:rsidP="004C2B8E">
            <w:pPr>
              <w:rPr>
                <w:rFonts w:cstheme="minorHAnsi"/>
                <w:sz w:val="24"/>
                <w:szCs w:val="24"/>
              </w:rPr>
            </w:pPr>
            <w:r w:rsidRPr="003768C6">
              <w:rPr>
                <w:rFonts w:cstheme="minorHAnsi"/>
                <w:sz w:val="24"/>
                <w:szCs w:val="24"/>
              </w:rPr>
              <w:t>Ενθάρρυνση της ανάπτυξης και διάδοσης τεχνολογιών φιλικών προς το περιβάλλον</w:t>
            </w:r>
          </w:p>
        </w:tc>
        <w:tc>
          <w:tcPr>
            <w:tcW w:w="3026" w:type="dxa"/>
            <w:vMerge/>
          </w:tcPr>
          <w:p w:rsidR="002E5586" w:rsidRPr="003768C6" w:rsidRDefault="002E5586" w:rsidP="004C2B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68C6" w:rsidRPr="003768C6" w:rsidTr="003768C6">
        <w:tc>
          <w:tcPr>
            <w:tcW w:w="8296" w:type="dxa"/>
            <w:gridSpan w:val="3"/>
            <w:shd w:val="clear" w:color="auto" w:fill="FDCBD7"/>
          </w:tcPr>
          <w:p w:rsidR="003768C6" w:rsidRPr="003768C6" w:rsidRDefault="003768C6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Καταπολέμηση της Διαφθοράς </w:t>
            </w:r>
          </w:p>
        </w:tc>
      </w:tr>
      <w:tr w:rsidR="004C2B8E" w:rsidRPr="003768C6" w:rsidTr="003768C6">
        <w:tc>
          <w:tcPr>
            <w:tcW w:w="1271" w:type="dxa"/>
          </w:tcPr>
          <w:p w:rsidR="004C2B8E" w:rsidRPr="003768C6" w:rsidRDefault="003768C6" w:rsidP="004C2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Αρχή 10η</w:t>
            </w:r>
          </w:p>
        </w:tc>
        <w:tc>
          <w:tcPr>
            <w:tcW w:w="3999" w:type="dxa"/>
          </w:tcPr>
          <w:p w:rsidR="0057231A" w:rsidRPr="0057231A" w:rsidRDefault="0057231A" w:rsidP="0057231A">
            <w:pPr>
              <w:rPr>
                <w:rFonts w:cstheme="minorHAnsi"/>
                <w:sz w:val="24"/>
                <w:szCs w:val="24"/>
              </w:rPr>
            </w:pPr>
            <w:r w:rsidRPr="0057231A">
              <w:rPr>
                <w:rFonts w:cstheme="minorHAnsi"/>
                <w:sz w:val="24"/>
                <w:szCs w:val="24"/>
              </w:rPr>
              <w:t>Καταπολέμηση της διαφθοράς σε όλες τις μορφές της συμπεριλαμβανομένων του εκβιασμού και της</w:t>
            </w:r>
          </w:p>
          <w:p w:rsidR="004C2B8E" w:rsidRPr="0057231A" w:rsidRDefault="0057231A" w:rsidP="0057231A">
            <w:pPr>
              <w:rPr>
                <w:rFonts w:cstheme="minorHAnsi"/>
                <w:sz w:val="24"/>
                <w:szCs w:val="24"/>
              </w:rPr>
            </w:pPr>
            <w:r w:rsidRPr="0057231A">
              <w:rPr>
                <w:rFonts w:cstheme="minorHAnsi"/>
                <w:sz w:val="24"/>
                <w:szCs w:val="24"/>
              </w:rPr>
              <w:t>δωροδοκίας</w:t>
            </w:r>
          </w:p>
        </w:tc>
        <w:tc>
          <w:tcPr>
            <w:tcW w:w="3026" w:type="dxa"/>
          </w:tcPr>
          <w:p w:rsidR="005F4389" w:rsidRDefault="005F4389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E7C14">
              <w:rPr>
                <w:rFonts w:cstheme="minorHAnsi"/>
                <w:sz w:val="24"/>
                <w:szCs w:val="24"/>
                <w:lang w:val="en-US"/>
              </w:rPr>
              <w:t>Κώδικ</w:t>
            </w:r>
            <w:proofErr w:type="spellEnd"/>
            <w:r w:rsidRPr="00BE7C14">
              <w:rPr>
                <w:rFonts w:cstheme="minorHAnsi"/>
                <w:sz w:val="24"/>
                <w:szCs w:val="24"/>
                <w:lang w:val="en-US"/>
              </w:rPr>
              <w:t xml:space="preserve">ας </w:t>
            </w:r>
            <w:proofErr w:type="spellStart"/>
            <w:r w:rsidRPr="00BE7C14">
              <w:rPr>
                <w:rFonts w:cstheme="minorHAnsi"/>
                <w:sz w:val="24"/>
                <w:szCs w:val="24"/>
                <w:lang w:val="en-US"/>
              </w:rPr>
              <w:t>Ηθικής</w:t>
            </w:r>
            <w:proofErr w:type="spellEnd"/>
            <w:r w:rsidRPr="00BE7C14">
              <w:rPr>
                <w:rFonts w:cstheme="minorHAnsi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BE7C14">
              <w:rPr>
                <w:rFonts w:cstheme="minorHAnsi"/>
                <w:sz w:val="24"/>
                <w:szCs w:val="24"/>
                <w:lang w:val="en-US"/>
              </w:rPr>
              <w:t>Δεοντολογί</w:t>
            </w:r>
            <w:proofErr w:type="spellEnd"/>
            <w:r w:rsidRPr="00BE7C14">
              <w:rPr>
                <w:rFonts w:cstheme="minorHAnsi"/>
                <w:sz w:val="24"/>
                <w:szCs w:val="24"/>
                <w:lang w:val="en-US"/>
              </w:rPr>
              <w:t>ας ΟΦΕΤ</w:t>
            </w:r>
          </w:p>
          <w:p w:rsidR="00E71579" w:rsidRPr="0057231A" w:rsidRDefault="00E71579" w:rsidP="0057231A">
            <w:pPr>
              <w:pStyle w:val="a4"/>
              <w:numPr>
                <w:ilvl w:val="0"/>
                <w:numId w:val="1"/>
              </w:numPr>
              <w:ind w:left="428"/>
              <w:rPr>
                <w:rFonts w:cstheme="minorHAnsi"/>
                <w:sz w:val="24"/>
                <w:szCs w:val="24"/>
                <w:lang w:val="en-US"/>
              </w:rPr>
            </w:pPr>
            <w:r w:rsidRPr="00E71579">
              <w:rPr>
                <w:rFonts w:cstheme="minorHAnsi"/>
                <w:sz w:val="24"/>
                <w:szCs w:val="24"/>
                <w:lang w:val="en-US"/>
              </w:rPr>
              <w:t>ΕΒΕΝ, RMA Model</w:t>
            </w:r>
          </w:p>
        </w:tc>
      </w:tr>
    </w:tbl>
    <w:p w:rsidR="004C2B8E" w:rsidRDefault="004C2B8E" w:rsidP="004C2B8E">
      <w:pPr>
        <w:autoSpaceDE w:val="0"/>
        <w:autoSpaceDN w:val="0"/>
        <w:adjustRightInd w:val="0"/>
        <w:spacing w:after="0" w:line="240" w:lineRule="auto"/>
        <w:rPr>
          <w:rFonts w:ascii="PFHandbookPro-Regular" w:hAnsi="PFHandbookPro-Regular" w:cs="PFHandbookPro-Regular"/>
          <w:color w:val="FFFFFF"/>
          <w:sz w:val="20"/>
          <w:szCs w:val="20"/>
        </w:rPr>
      </w:pPr>
      <w:r>
        <w:rPr>
          <w:rFonts w:ascii="PFHandbookPro-Regular" w:hAnsi="PFHandbookPro-Regular" w:cs="PFHandbookPro-Regular"/>
          <w:color w:val="FFFFFF"/>
          <w:sz w:val="20"/>
          <w:szCs w:val="20"/>
        </w:rPr>
        <w:t xml:space="preserve"> Συμφώνου Εφαρμογή των Αρχών και</w:t>
      </w:r>
    </w:p>
    <w:p w:rsidR="004C2B8E" w:rsidRDefault="004C2B8E" w:rsidP="004C2B8E">
      <w:pPr>
        <w:autoSpaceDE w:val="0"/>
        <w:autoSpaceDN w:val="0"/>
        <w:adjustRightInd w:val="0"/>
        <w:spacing w:after="0" w:line="240" w:lineRule="auto"/>
        <w:rPr>
          <w:rFonts w:ascii="PFHandbookPro-Regular" w:hAnsi="PFHandbookPro-Regular" w:cs="PFHandbookPro-Regular"/>
          <w:color w:val="FFFFFF"/>
          <w:sz w:val="20"/>
          <w:szCs w:val="20"/>
        </w:rPr>
      </w:pPr>
      <w:r>
        <w:rPr>
          <w:rFonts w:ascii="PFHandbookPro-Regular" w:hAnsi="PFHandbookPro-Regular" w:cs="PFHandbookPro-Regular"/>
          <w:color w:val="FFFFFF"/>
          <w:sz w:val="20"/>
          <w:szCs w:val="20"/>
        </w:rPr>
        <w:t>Αποτελέσματα (Παραπομπή)</w:t>
      </w:r>
    </w:p>
    <w:p w:rsidR="004C2B8E" w:rsidRDefault="004C2B8E" w:rsidP="004C2B8E"/>
    <w:sectPr w:rsidR="004C2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FHandbookPro-Light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HandbookPro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921"/>
    <w:multiLevelType w:val="hybridMultilevel"/>
    <w:tmpl w:val="3E9EA59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8E"/>
    <w:rsid w:val="000B0B50"/>
    <w:rsid w:val="0028436B"/>
    <w:rsid w:val="002E5586"/>
    <w:rsid w:val="003768C6"/>
    <w:rsid w:val="00432666"/>
    <w:rsid w:val="004C2B8E"/>
    <w:rsid w:val="00551758"/>
    <w:rsid w:val="0057231A"/>
    <w:rsid w:val="00580E53"/>
    <w:rsid w:val="005F4389"/>
    <w:rsid w:val="00835626"/>
    <w:rsid w:val="009B06BA"/>
    <w:rsid w:val="00AF39DE"/>
    <w:rsid w:val="00BC799F"/>
    <w:rsid w:val="00BE7C14"/>
    <w:rsid w:val="00BF202F"/>
    <w:rsid w:val="00DF72F8"/>
    <w:rsid w:val="00E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37F4-5312-4523-AFF4-E8CA4498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4C2B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5F438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8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43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3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Βικτώρια Μιχαηλίδου</dc:creator>
  <cp:keywords/>
  <dc:description/>
  <cp:lastModifiedBy>Μαρία Λιόκαλου</cp:lastModifiedBy>
  <cp:revision>2</cp:revision>
  <cp:lastPrinted>2020-11-10T15:19:00Z</cp:lastPrinted>
  <dcterms:created xsi:type="dcterms:W3CDTF">2020-11-10T15:21:00Z</dcterms:created>
  <dcterms:modified xsi:type="dcterms:W3CDTF">2020-11-10T15:21:00Z</dcterms:modified>
</cp:coreProperties>
</file>