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94E" w:rsidRDefault="008F394E" w:rsidP="008F394E">
      <w:pPr>
        <w:pStyle w:val="1"/>
      </w:pPr>
      <w:bookmarkStart w:id="0" w:name="_Toc33700412"/>
      <w:bookmarkStart w:id="1" w:name="_GoBack"/>
      <w:bookmarkEnd w:id="1"/>
      <w:r w:rsidRPr="00AA584C">
        <w:t>ΕΡΜΗΝΕΙΑ ΤΗΣ ΣΥΝΟΛΙΚΗΣ ΕΝΕΡΓΕΙΑΚΗΣ ΑΠΟΔΟΣΗΣ ΚΑΙ ΠΑΡΑΚΟΛΟΥΘΗΣΗ ΤΩΝ ΔΕΙΚΤΩΝ</w:t>
      </w:r>
      <w:bookmarkEnd w:id="0"/>
      <w:r w:rsidRPr="00AA584C">
        <w:t xml:space="preserve"> </w:t>
      </w:r>
    </w:p>
    <w:p w:rsidR="008F394E" w:rsidRDefault="008F394E" w:rsidP="008F394E">
      <w:pPr>
        <w:pStyle w:val="2"/>
      </w:pPr>
      <w:bookmarkStart w:id="2" w:name="_Toc33700413"/>
      <w:r w:rsidRPr="00094159">
        <w:t>Καθορισμός ενεργειακών σκοπών</w:t>
      </w:r>
      <w:bookmarkEnd w:id="2"/>
      <w:r w:rsidRPr="00094159">
        <w:t xml:space="preserve"> </w:t>
      </w:r>
    </w:p>
    <w:p w:rsidR="008F394E" w:rsidRDefault="008F394E" w:rsidP="008F394E"/>
    <w:p w:rsidR="008F394E" w:rsidRPr="00A438DF" w:rsidRDefault="008F394E" w:rsidP="008F394E">
      <w:r w:rsidRPr="00A438DF">
        <w:t>Για την αξιολόγηση της συνολικής ενεργειακής επίδοσης της υπό μελέτη επιχείρησης,</w:t>
      </w:r>
      <w:r>
        <w:t xml:space="preserve"> </w:t>
      </w:r>
      <w:r w:rsidRPr="00A438DF">
        <w:t xml:space="preserve">έχουν καθοριστεί συγκεκριμένοι δείκτες ενεργειακής επίδοσης (Energy </w:t>
      </w:r>
      <w:proofErr w:type="spellStart"/>
      <w:r w:rsidRPr="00A438DF">
        <w:t>Performance</w:t>
      </w:r>
      <w:proofErr w:type="spellEnd"/>
      <w:r>
        <w:t xml:space="preserve"> </w:t>
      </w:r>
      <w:proofErr w:type="spellStart"/>
      <w:r w:rsidRPr="00A438DF">
        <w:t>Indicators</w:t>
      </w:r>
      <w:proofErr w:type="spellEnd"/>
      <w:r w:rsidRPr="00A438DF">
        <w:t xml:space="preserve"> - </w:t>
      </w:r>
      <w:proofErr w:type="spellStart"/>
      <w:r w:rsidRPr="00A438DF">
        <w:t>EnPIs</w:t>
      </w:r>
      <w:proofErr w:type="spellEnd"/>
      <w:r w:rsidRPr="00A438DF">
        <w:t>) οι οποίοι και έχουν τεθεί με βάση τους ενεργειακούς σκοπούς</w:t>
      </w:r>
      <w:r w:rsidRPr="00FE77C4">
        <w:t xml:space="preserve"> </w:t>
      </w:r>
      <w:r w:rsidRPr="00A438DF">
        <w:t xml:space="preserve">(Energy </w:t>
      </w:r>
      <w:proofErr w:type="spellStart"/>
      <w:r w:rsidRPr="00A438DF">
        <w:t>Objectives</w:t>
      </w:r>
      <w:proofErr w:type="spellEnd"/>
      <w:r w:rsidRPr="00A438DF">
        <w:t xml:space="preserve">) και στόχους (Energy </w:t>
      </w:r>
      <w:proofErr w:type="spellStart"/>
      <w:r w:rsidRPr="00A438DF">
        <w:t>Targets</w:t>
      </w:r>
      <w:proofErr w:type="spellEnd"/>
      <w:r w:rsidRPr="00A438DF">
        <w:t>) της εταιρείας. Οι ενεργειακοί</w:t>
      </w:r>
      <w:r>
        <w:t xml:space="preserve"> σκοποί είναι κοινοί για όλες τις </w:t>
      </w:r>
      <w:r w:rsidRPr="00A438DF">
        <w:t>εγκαταστάσεις της επιχείρησης και</w:t>
      </w:r>
      <w:r>
        <w:t xml:space="preserve"> </w:t>
      </w:r>
      <w:r w:rsidRPr="00A438DF">
        <w:t>είναι οι ακόλουθοι:</w:t>
      </w:r>
    </w:p>
    <w:p w:rsidR="008F394E" w:rsidRPr="00A438DF" w:rsidRDefault="008F394E" w:rsidP="008F394E">
      <w:pPr>
        <w:pStyle w:val="a4"/>
        <w:numPr>
          <w:ilvl w:val="0"/>
          <w:numId w:val="3"/>
        </w:numPr>
      </w:pPr>
      <w:r>
        <w:t>ε</w:t>
      </w:r>
      <w:r w:rsidRPr="00A438DF">
        <w:t xml:space="preserve">ξοικονόμηση ενέργειας </w:t>
      </w:r>
      <w:r>
        <w:t xml:space="preserve">(ηλεκτρική ενέργεια, φυσικό αέριο) </w:t>
      </w:r>
      <w:r w:rsidRPr="00A438DF">
        <w:t>σε όλες τις εγκαταστάσεις της εταιρείας</w:t>
      </w:r>
    </w:p>
    <w:p w:rsidR="008F394E" w:rsidRPr="00A438DF" w:rsidRDefault="008F394E" w:rsidP="008F394E">
      <w:pPr>
        <w:pStyle w:val="a4"/>
        <w:numPr>
          <w:ilvl w:val="0"/>
          <w:numId w:val="3"/>
        </w:numPr>
      </w:pPr>
      <w:r>
        <w:t>β</w:t>
      </w:r>
      <w:r w:rsidRPr="00A438DF">
        <w:t>ελτίωση του ανθρακικού αποτυπώματος της εταιρείας μέσω της μείωσης των</w:t>
      </w:r>
      <w:r>
        <w:t xml:space="preserve"> </w:t>
      </w:r>
      <w:r w:rsidRPr="00A438DF">
        <w:t>εκπομπών διοξειδίου του άνθρακα</w:t>
      </w:r>
    </w:p>
    <w:p w:rsidR="008F394E" w:rsidRPr="00A438DF" w:rsidRDefault="008F394E" w:rsidP="008F394E">
      <w:pPr>
        <w:rPr>
          <w:rStyle w:val="-"/>
          <w:color w:val="17365D"/>
          <w:sz w:val="24"/>
        </w:rPr>
      </w:pPr>
      <w:r w:rsidRPr="00A438DF">
        <w:t>Οι πιο πάνω ενεργειακοί σκοποί για να μπορούν να επιτευχθούν θα πρέπει να</w:t>
      </w:r>
      <w:r>
        <w:t xml:space="preserve"> καθοριστούν</w:t>
      </w:r>
      <w:r w:rsidRPr="00A438DF">
        <w:t xml:space="preserve"> </w:t>
      </w:r>
      <w:r>
        <w:t>ενεργειακοί στόχοι</w:t>
      </w:r>
      <w:r w:rsidRPr="00A438DF">
        <w:t xml:space="preserve"> (</w:t>
      </w:r>
      <w:proofErr w:type="spellStart"/>
      <w:r w:rsidRPr="00A438DF">
        <w:t>energy</w:t>
      </w:r>
      <w:proofErr w:type="spellEnd"/>
      <w:r w:rsidRPr="00A438DF">
        <w:t xml:space="preserve"> </w:t>
      </w:r>
      <w:proofErr w:type="spellStart"/>
      <w:r w:rsidRPr="00A438DF">
        <w:t>targets</w:t>
      </w:r>
      <w:proofErr w:type="spellEnd"/>
      <w:r w:rsidRPr="00A438DF">
        <w:t>) σε κάθε κτήριο ή/και εγκατάσταση</w:t>
      </w:r>
      <w:r>
        <w:t xml:space="preserve"> </w:t>
      </w:r>
      <w:r w:rsidRPr="00A438DF">
        <w:t>της επιχείρησης. Η επίτευξη των ενεργειακών στόχων θα οδηγεί αυτόματα και στην</w:t>
      </w:r>
      <w:r>
        <w:t xml:space="preserve"> </w:t>
      </w:r>
      <w:r w:rsidRPr="00A438DF">
        <w:t>επίτευξη των ενεργειακών σκοπών.</w:t>
      </w:r>
    </w:p>
    <w:p w:rsidR="008F394E" w:rsidRDefault="008F394E" w:rsidP="008F394E"/>
    <w:p w:rsidR="008F394E" w:rsidRDefault="008F394E" w:rsidP="008F394E">
      <w:pPr>
        <w:pStyle w:val="2"/>
      </w:pPr>
      <w:bookmarkStart w:id="3" w:name="_Toc33700414"/>
      <w:r w:rsidRPr="00094159">
        <w:t>Καθορισμός Δεικτών Ενεργειακής Επίδοσης (</w:t>
      </w:r>
      <w:proofErr w:type="spellStart"/>
      <w:r w:rsidRPr="00094159">
        <w:t>EnPIs</w:t>
      </w:r>
      <w:proofErr w:type="spellEnd"/>
      <w:r w:rsidRPr="00094159">
        <w:t>)</w:t>
      </w:r>
      <w:bookmarkEnd w:id="3"/>
    </w:p>
    <w:p w:rsidR="008F394E" w:rsidRDefault="008F394E" w:rsidP="008F394E"/>
    <w:p w:rsidR="008F394E" w:rsidRPr="0066544D" w:rsidRDefault="008F394E" w:rsidP="008F394E">
      <w:r w:rsidRPr="0066544D">
        <w:t>Για τον καθορισμό των ενεργειακών στόχων θα πρέπει να καθοριστούν προηγούμενα</w:t>
      </w:r>
      <w:r>
        <w:t xml:space="preserve"> </w:t>
      </w:r>
      <w:r w:rsidRPr="0066544D">
        <w:t>οι δείκτες ενεργειακής επίδοσης (</w:t>
      </w:r>
      <w:proofErr w:type="spellStart"/>
      <w:r w:rsidRPr="0066544D">
        <w:t>EnPIs</w:t>
      </w:r>
      <w:proofErr w:type="spellEnd"/>
      <w:r w:rsidRPr="0066544D">
        <w:t>) οι οποίοι και θα παρακολουθούνται</w:t>
      </w:r>
      <w:r>
        <w:t xml:space="preserve"> </w:t>
      </w:r>
      <w:r w:rsidRPr="0066544D">
        <w:t>περιοδικά σε σχέση με τους στόχους που θα τεθούν από την εταιρεία ώστε να</w:t>
      </w:r>
      <w:r>
        <w:t xml:space="preserve"> </w:t>
      </w:r>
      <w:r w:rsidRPr="0066544D">
        <w:t>αποδεικνύεται η βελτίωση τους χρόνο με τον χρόνο (</w:t>
      </w:r>
      <w:proofErr w:type="spellStart"/>
      <w:r w:rsidRPr="0066544D">
        <w:t>continual</w:t>
      </w:r>
      <w:proofErr w:type="spellEnd"/>
      <w:r w:rsidRPr="0066544D">
        <w:t xml:space="preserve"> </w:t>
      </w:r>
      <w:proofErr w:type="spellStart"/>
      <w:r w:rsidRPr="0066544D">
        <w:t>improvement</w:t>
      </w:r>
      <w:proofErr w:type="spellEnd"/>
      <w:r w:rsidRPr="0066544D">
        <w:t>). Στα</w:t>
      </w:r>
      <w:r>
        <w:t xml:space="preserve"> </w:t>
      </w:r>
      <w:r w:rsidRPr="0066544D">
        <w:t>πλαίσια του ενεργειακού ελέγχου προτείνουμε την υιοθέτηση των ακόλουθων δεικτών</w:t>
      </w:r>
      <w:r>
        <w:t xml:space="preserve"> </w:t>
      </w:r>
      <w:r w:rsidRPr="0066544D">
        <w:t>ενεργειακής επίδοσης:</w:t>
      </w:r>
    </w:p>
    <w:p w:rsidR="008F394E" w:rsidRDefault="008F394E" w:rsidP="008F394E">
      <w:pPr>
        <w:pStyle w:val="a4"/>
        <w:numPr>
          <w:ilvl w:val="0"/>
          <w:numId w:val="2"/>
        </w:numPr>
      </w:pPr>
      <w:r w:rsidRPr="0066544D">
        <w:t>Μέση ημερήσια κατανάλωση ενέργειας (</w:t>
      </w:r>
      <w:proofErr w:type="spellStart"/>
      <w:r w:rsidRPr="0066544D">
        <w:t>kWh</w:t>
      </w:r>
      <w:proofErr w:type="spellEnd"/>
      <w:r w:rsidRPr="0066544D">
        <w:t>/</w:t>
      </w:r>
      <w:proofErr w:type="spellStart"/>
      <w:r w:rsidRPr="0066544D">
        <w:t>day</w:t>
      </w:r>
      <w:proofErr w:type="spellEnd"/>
      <w:r w:rsidRPr="0066544D">
        <w:t>)</w:t>
      </w:r>
      <w:r>
        <w:t>, είτε για την ηλεκτρική ενέργεια είτε για το φυσικό αέριο.</w:t>
      </w:r>
    </w:p>
    <w:p w:rsidR="008F394E" w:rsidRDefault="008F394E" w:rsidP="008F394E">
      <w:pPr>
        <w:pStyle w:val="a4"/>
        <w:numPr>
          <w:ilvl w:val="0"/>
          <w:numId w:val="2"/>
        </w:numPr>
      </w:pPr>
      <w:r w:rsidRPr="0066544D">
        <w:t xml:space="preserve">Μέση </w:t>
      </w:r>
      <w:r>
        <w:t>μηνιαία</w:t>
      </w:r>
      <w:r w:rsidRPr="0066544D">
        <w:t xml:space="preserve"> κατανάλωση ενέργειας</w:t>
      </w:r>
      <w:r>
        <w:t xml:space="preserve"> ανά παραγόμενο τεμάχιο προϊόντος (</w:t>
      </w:r>
      <w:proofErr w:type="spellStart"/>
      <w:r>
        <w:t>kWh</w:t>
      </w:r>
      <w:proofErr w:type="spellEnd"/>
      <w:r>
        <w:t>/</w:t>
      </w:r>
      <w:proofErr w:type="spellStart"/>
      <w:r>
        <w:t>τμχ</w:t>
      </w:r>
      <w:proofErr w:type="spellEnd"/>
      <w:r>
        <w:t>)</w:t>
      </w:r>
      <w:r w:rsidRPr="00385456">
        <w:t>,</w:t>
      </w:r>
      <w:r w:rsidRPr="00E4766E">
        <w:t xml:space="preserve"> </w:t>
      </w:r>
      <w:r>
        <w:t>είτε για την ηλεκτρική ενέργεια είτε για το φυσικό αέριο - στο επόμενο κεφάλαιο θα διαπιστωθεί ότι τα παραγόμενα τεμάχια δεν υπεισέρχονται στον καταρτισμό του μοντέλου της ενεργειακής κατανάλωσης της επιχείρησης, ο συγκεκριμένος δείκτης παρουσιάζεται καθώς τον παρακολουθεί ήδη η εταιρεία στα πλαίσια της δικής της στοχοθέτησης και διαχείρισης συστημάτων διασφάλισης ποιότητας .</w:t>
      </w:r>
    </w:p>
    <w:p w:rsidR="008F394E" w:rsidRDefault="008F394E" w:rsidP="008F394E">
      <w:pPr>
        <w:pStyle w:val="a4"/>
        <w:numPr>
          <w:ilvl w:val="0"/>
          <w:numId w:val="2"/>
        </w:numPr>
      </w:pPr>
      <w:r w:rsidRPr="0066544D">
        <w:t xml:space="preserve">Μέση </w:t>
      </w:r>
      <w:r>
        <w:t>μηνιαία</w:t>
      </w:r>
      <w:r w:rsidRPr="0066544D">
        <w:t xml:space="preserve"> κατανάλωση ενέργειας</w:t>
      </w:r>
      <w:r>
        <w:t xml:space="preserve"> ανά βαθμό κελσίου εξωτερικής θερμοκρασίας (</w:t>
      </w:r>
      <w:proofErr w:type="spellStart"/>
      <w:r>
        <w:t>kWh</w:t>
      </w:r>
      <w:proofErr w:type="spellEnd"/>
      <w:r>
        <w:t>/</w:t>
      </w:r>
      <w:proofErr w:type="spellStart"/>
      <w:r w:rsidRPr="00385456">
        <w:rPr>
          <w:vertAlign w:val="superscript"/>
          <w:lang w:val="en-US"/>
        </w:rPr>
        <w:t>o</w:t>
      </w:r>
      <w:r w:rsidRPr="00385456">
        <w:rPr>
          <w:lang w:val="en-US"/>
        </w:rPr>
        <w:t>C</w:t>
      </w:r>
      <w:proofErr w:type="spellEnd"/>
      <w:r w:rsidRPr="00385456">
        <w:t>),</w:t>
      </w:r>
      <w:r w:rsidRPr="00E4766E">
        <w:t xml:space="preserve"> </w:t>
      </w:r>
      <w:r>
        <w:t>είτε για την ηλεκτρική ενέργεια είτε για το φυσικό αέριο (πηγή: ΕΜΥ).</w:t>
      </w:r>
    </w:p>
    <w:p w:rsidR="008F394E" w:rsidRDefault="008F394E" w:rsidP="008F394E">
      <w:pPr>
        <w:pStyle w:val="a4"/>
        <w:numPr>
          <w:ilvl w:val="0"/>
          <w:numId w:val="2"/>
        </w:numPr>
      </w:pPr>
      <w:r w:rsidRPr="0066544D">
        <w:lastRenderedPageBreak/>
        <w:t xml:space="preserve">Μέση </w:t>
      </w:r>
      <w:r>
        <w:t>μηνιαία</w:t>
      </w:r>
      <w:r w:rsidRPr="0066544D">
        <w:t xml:space="preserve"> κατανάλωση ενέργειας</w:t>
      </w:r>
      <w:r>
        <w:t xml:space="preserve"> ανά </w:t>
      </w:r>
      <w:proofErr w:type="spellStart"/>
      <w:r>
        <w:t>βαθμοημέρα</w:t>
      </w:r>
      <w:proofErr w:type="spellEnd"/>
      <w:r>
        <w:t xml:space="preserve"> (</w:t>
      </w:r>
      <w:proofErr w:type="spellStart"/>
      <w:r>
        <w:t>kWh</w:t>
      </w:r>
      <w:proofErr w:type="spellEnd"/>
      <w:r>
        <w:t>/</w:t>
      </w:r>
      <w:r w:rsidRPr="003461DA">
        <w:rPr>
          <w:lang w:val="en-US"/>
        </w:rPr>
        <w:t>DD</w:t>
      </w:r>
      <w:r>
        <w:t xml:space="preserve">) για την ηλεκτρική ενέργεια (πηγή: </w:t>
      </w:r>
      <w:proofErr w:type="spellStart"/>
      <w:r>
        <w:rPr>
          <w:lang w:val="en-US"/>
        </w:rPr>
        <w:t>degreedays</w:t>
      </w:r>
      <w:proofErr w:type="spellEnd"/>
      <w:r w:rsidRPr="00A35BB5">
        <w:t>.</w:t>
      </w:r>
      <w:r>
        <w:rPr>
          <w:lang w:val="en-US"/>
        </w:rPr>
        <w:t>net</w:t>
      </w:r>
      <w:r w:rsidRPr="00A35BB5">
        <w:t>).</w:t>
      </w:r>
    </w:p>
    <w:p w:rsidR="008F394E" w:rsidRDefault="008F394E" w:rsidP="008F394E">
      <w:pPr>
        <w:pStyle w:val="a4"/>
        <w:numPr>
          <w:ilvl w:val="0"/>
          <w:numId w:val="2"/>
        </w:numPr>
      </w:pPr>
      <w:r w:rsidRPr="0066544D">
        <w:t xml:space="preserve">Κιλά εκπομπών διοξειδίου του άνθρακα </w:t>
      </w:r>
      <w:r>
        <w:t>ανά παραγόμενο τεμάχιο προϊόντος (</w:t>
      </w:r>
      <w:proofErr w:type="spellStart"/>
      <w:r>
        <w:t>kg</w:t>
      </w:r>
      <w:proofErr w:type="spellEnd"/>
      <w:r>
        <w:t xml:space="preserve"> CO</w:t>
      </w:r>
      <w:r w:rsidRPr="00385456">
        <w:rPr>
          <w:vertAlign w:val="subscript"/>
        </w:rPr>
        <w:t>2</w:t>
      </w:r>
      <w:r>
        <w:t>/</w:t>
      </w:r>
      <w:proofErr w:type="spellStart"/>
      <w:r>
        <w:t>τμχ</w:t>
      </w:r>
      <w:proofErr w:type="spellEnd"/>
      <w:r w:rsidRPr="0066544D">
        <w:t>)</w:t>
      </w:r>
      <w:r>
        <w:t>,  είτε για την ηλεκτρική ενέργεια είτε για το φυσικό αέριο.</w:t>
      </w:r>
    </w:p>
    <w:p w:rsidR="008F394E" w:rsidRDefault="008F394E" w:rsidP="008F394E">
      <w:pPr>
        <w:ind w:left="360"/>
      </w:pPr>
    </w:p>
    <w:p w:rsidR="008F394E" w:rsidRDefault="008F394E" w:rsidP="008F394E">
      <w:pPr>
        <w:pStyle w:val="2"/>
      </w:pPr>
      <w:bookmarkStart w:id="4" w:name="_Toc33700415"/>
      <w:r w:rsidRPr="003B78E5">
        <w:t>Καθορισμός Δεικτών Ενεργειακής Επίδοσης (</w:t>
      </w:r>
      <w:proofErr w:type="spellStart"/>
      <w:r w:rsidRPr="003B78E5">
        <w:t>EnPIs</w:t>
      </w:r>
      <w:proofErr w:type="spellEnd"/>
      <w:r w:rsidRPr="003B78E5">
        <w:t>) για την κατανάλωση ηλεκτρικής ενέργειας</w:t>
      </w:r>
      <w:bookmarkEnd w:id="4"/>
    </w:p>
    <w:p w:rsidR="008F394E" w:rsidRDefault="008F394E" w:rsidP="008F394E"/>
    <w:p w:rsidR="008F394E" w:rsidRPr="001C3E65" w:rsidRDefault="008F394E" w:rsidP="008F394E">
      <w:pPr>
        <w:pStyle w:val="BODYGRBY"/>
        <w:autoSpaceDN w:val="0"/>
        <w:spacing w:beforeLines="40" w:before="96" w:afterLines="40" w:after="96" w:line="240" w:lineRule="auto"/>
        <w:rPr>
          <w:rFonts w:ascii="Arial" w:hAnsi="Arial" w:cs="Arial"/>
          <w:noProof/>
          <w:lang w:val="el-GR" w:eastAsia="el-GR"/>
        </w:rPr>
      </w:pPr>
      <w:r w:rsidRPr="001C3E65">
        <w:rPr>
          <w:rFonts w:ascii="Arial" w:hAnsi="Arial" w:cs="Arial"/>
          <w:noProof/>
          <w:lang w:val="el-GR" w:eastAsia="el-GR"/>
        </w:rPr>
        <w:t xml:space="preserve">Ακολουθούν πίνακες και διαγράμματα που αφορούν στους δείκτες ενεργειακής επίδοσης για την κατανάλωση ηλεκτρικής ενέργειας στο δείγμα ελέγχου της </w:t>
      </w:r>
      <w:r w:rsidRPr="006E1706">
        <w:rPr>
          <w:rFonts w:ascii="Arial" w:hAnsi="Arial" w:cs="Arial"/>
          <w:noProof/>
          <w:lang w:val="en-US" w:eastAsia="el-GR"/>
        </w:rPr>
        <w:t>Uni</w:t>
      </w:r>
      <w:r w:rsidRPr="006E1706">
        <w:rPr>
          <w:rFonts w:ascii="Arial" w:hAnsi="Arial" w:cs="Arial"/>
          <w:noProof/>
          <w:lang w:val="el-GR" w:eastAsia="el-GR"/>
        </w:rPr>
        <w:t>-</w:t>
      </w:r>
      <w:r w:rsidRPr="006E1706">
        <w:rPr>
          <w:rFonts w:ascii="Arial" w:hAnsi="Arial" w:cs="Arial"/>
          <w:noProof/>
          <w:lang w:val="en-US" w:eastAsia="el-GR"/>
        </w:rPr>
        <w:t>Pharma</w:t>
      </w:r>
      <w:r w:rsidRPr="006E1706">
        <w:rPr>
          <w:rFonts w:ascii="Arial" w:hAnsi="Arial" w:cs="Arial"/>
          <w:noProof/>
          <w:lang w:val="el-GR" w:eastAsia="el-GR"/>
        </w:rPr>
        <w:t xml:space="preserve"> </w:t>
      </w:r>
      <w:r w:rsidRPr="001C3E65">
        <w:rPr>
          <w:rFonts w:ascii="Arial" w:hAnsi="Arial" w:cs="Arial"/>
          <w:noProof/>
          <w:lang w:val="el-GR" w:eastAsia="el-GR"/>
        </w:rPr>
        <w:t xml:space="preserve">για το έτος βάσης </w:t>
      </w:r>
      <w:r>
        <w:rPr>
          <w:rFonts w:ascii="Arial" w:hAnsi="Arial" w:cs="Arial"/>
          <w:noProof/>
          <w:lang w:val="el-GR" w:eastAsia="el-GR"/>
        </w:rPr>
        <w:t>2019</w:t>
      </w:r>
      <w:r w:rsidRPr="001C3E65">
        <w:rPr>
          <w:rFonts w:ascii="Arial" w:hAnsi="Arial" w:cs="Arial"/>
          <w:noProof/>
          <w:lang w:val="el-GR" w:eastAsia="el-GR"/>
        </w:rPr>
        <w:t>.</w:t>
      </w:r>
    </w:p>
    <w:p w:rsidR="008F394E" w:rsidRDefault="008F394E" w:rsidP="008F394E">
      <w:pPr>
        <w:pStyle w:val="a3"/>
        <w:rPr>
          <w:b/>
        </w:rPr>
      </w:pPr>
    </w:p>
    <w:p w:rsidR="008F394E" w:rsidRPr="00523564" w:rsidRDefault="008F394E" w:rsidP="008F394E">
      <w:pPr>
        <w:pStyle w:val="a3"/>
        <w:rPr>
          <w:noProof/>
          <w:sz w:val="20"/>
          <w:szCs w:val="20"/>
          <w:lang w:eastAsia="el-GR"/>
        </w:rPr>
      </w:pPr>
      <w:bookmarkStart w:id="5" w:name="_Toc33714374"/>
      <w:r w:rsidRPr="00523564">
        <w:rPr>
          <w:b/>
          <w:sz w:val="20"/>
        </w:rPr>
        <w:t xml:space="preserve">Πίνακας </w:t>
      </w:r>
      <w:r>
        <w:rPr>
          <w:b/>
          <w:sz w:val="20"/>
        </w:rPr>
        <w:fldChar w:fldCharType="begin"/>
      </w:r>
      <w:r>
        <w:rPr>
          <w:b/>
          <w:sz w:val="20"/>
        </w:rPr>
        <w:instrText xml:space="preserve"> STYLEREF 1 \s </w:instrText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5</w:t>
      </w:r>
      <w:r>
        <w:rPr>
          <w:b/>
          <w:sz w:val="20"/>
        </w:rPr>
        <w:fldChar w:fldCharType="end"/>
      </w:r>
      <w:r>
        <w:rPr>
          <w:b/>
          <w:sz w:val="20"/>
        </w:rPr>
        <w:noBreakHyphen/>
      </w:r>
      <w:r>
        <w:rPr>
          <w:b/>
          <w:sz w:val="20"/>
        </w:rPr>
        <w:fldChar w:fldCharType="begin"/>
      </w:r>
      <w:r>
        <w:rPr>
          <w:b/>
          <w:sz w:val="20"/>
        </w:rPr>
        <w:instrText xml:space="preserve"> SEQ Πίνακας \* ARABIC \s 1 </w:instrText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1</w:t>
      </w:r>
      <w:r>
        <w:rPr>
          <w:b/>
          <w:sz w:val="20"/>
        </w:rPr>
        <w:fldChar w:fldCharType="end"/>
      </w:r>
      <w:r w:rsidRPr="00523564">
        <w:rPr>
          <w:sz w:val="20"/>
        </w:rPr>
        <w:t xml:space="preserve"> </w:t>
      </w:r>
      <w:r w:rsidRPr="00523564">
        <w:rPr>
          <w:noProof/>
          <w:sz w:val="20"/>
          <w:szCs w:val="20"/>
          <w:lang w:eastAsia="el-GR"/>
        </w:rPr>
        <w:t>Μηνιαία διακύμανση δεικτών Ενεργειακής Επίδοσης έτους για την κατανάλωση ηλεκτρικής ενέργειας</w:t>
      </w:r>
      <w:bookmarkEnd w:id="5"/>
    </w:p>
    <w:tbl>
      <w:tblPr>
        <w:tblW w:w="9273" w:type="dxa"/>
        <w:jc w:val="center"/>
        <w:tblLook w:val="04A0" w:firstRow="1" w:lastRow="0" w:firstColumn="1" w:lastColumn="0" w:noHBand="0" w:noVBand="1"/>
      </w:tblPr>
      <w:tblGrid>
        <w:gridCol w:w="1516"/>
        <w:gridCol w:w="1656"/>
        <w:gridCol w:w="1457"/>
        <w:gridCol w:w="1656"/>
        <w:gridCol w:w="1565"/>
        <w:gridCol w:w="1423"/>
      </w:tblGrid>
      <w:tr w:rsidR="008F394E" w:rsidRPr="0030332D" w:rsidTr="00347CB0">
        <w:trPr>
          <w:trHeight w:val="1530"/>
          <w:jc w:val="center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6BEE6"/>
            <w:vAlign w:val="center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628A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                        Μήνας - Έτος</w:t>
            </w:r>
          </w:p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628A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BEE6"/>
            <w:vAlign w:val="center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628A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ΜΗΝΙΑΙΑ κατανάλωση ηλεκτρικής ενέργειας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BEE6"/>
            <w:vAlign w:val="center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628A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Μέση ημερήσια κατανάλωση ηλεκτρικής ενέργειας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BEE6"/>
            <w:vAlign w:val="center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628A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Μέση μηνιαία κατανάλωση ηλεκτρικής ενέργειας ανά παραγόμενο τεμάχιο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BEE6"/>
            <w:vAlign w:val="center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628A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Μέση μηνιαία κατανάλωση ηλεκτρικής ενέργειας ανά βαθμό κελσίου εξωτερικής θερμοκρασίας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BEE6"/>
            <w:vAlign w:val="center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628A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Κιλά εκπομπών CO</w:t>
            </w:r>
            <w:r w:rsidRPr="00F628A8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bscript"/>
                <w:lang w:eastAsia="el-GR"/>
              </w:rPr>
              <w:t xml:space="preserve">2 </w:t>
            </w:r>
            <w:r w:rsidRPr="00F628A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ανά  παραγόμενο τεμάχιο</w:t>
            </w:r>
          </w:p>
        </w:tc>
      </w:tr>
      <w:tr w:rsidR="008F394E" w:rsidRPr="0030332D" w:rsidTr="00347CB0">
        <w:trPr>
          <w:trHeight w:val="375"/>
          <w:jc w:val="center"/>
        </w:trPr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BEE6"/>
            <w:vAlign w:val="center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BEE6"/>
            <w:vAlign w:val="center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F628A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kWh</w:t>
            </w:r>
            <w:proofErr w:type="spellEnd"/>
            <w:r w:rsidRPr="00F628A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/</w:t>
            </w:r>
            <w:proofErr w:type="spellStart"/>
            <w:r w:rsidRPr="00F628A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month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BEE6"/>
            <w:vAlign w:val="center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F628A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kWh</w:t>
            </w:r>
            <w:proofErr w:type="spellEnd"/>
            <w:r w:rsidRPr="00F628A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/</w:t>
            </w:r>
            <w:proofErr w:type="spellStart"/>
            <w:r w:rsidRPr="00F628A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day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BEE6"/>
            <w:vAlign w:val="center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F628A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kWh</w:t>
            </w:r>
            <w:proofErr w:type="spellEnd"/>
            <w:r w:rsidRPr="00F628A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/</w:t>
            </w:r>
            <w:proofErr w:type="spellStart"/>
            <w:r w:rsidRPr="00F628A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τμχ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BEE6"/>
            <w:vAlign w:val="center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F628A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kWh</w:t>
            </w:r>
            <w:proofErr w:type="spellEnd"/>
            <w:r w:rsidRPr="00F628A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/</w:t>
            </w:r>
            <w:proofErr w:type="spellStart"/>
            <w:r w:rsidRPr="00F628A8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  <w:lang w:eastAsia="el-GR"/>
              </w:rPr>
              <w:t>o</w:t>
            </w:r>
            <w:r w:rsidRPr="00F628A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C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BEE6"/>
            <w:vAlign w:val="center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F628A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kg</w:t>
            </w:r>
            <w:proofErr w:type="spellEnd"/>
            <w:r w:rsidRPr="00F628A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CO</w:t>
            </w:r>
            <w:r w:rsidRPr="00F628A8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bscript"/>
                <w:lang w:eastAsia="el-GR"/>
              </w:rPr>
              <w:t>2</w:t>
            </w:r>
            <w:r w:rsidRPr="00F628A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/</w:t>
            </w:r>
            <w:proofErr w:type="spellStart"/>
            <w:r w:rsidRPr="00F628A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τμχ</w:t>
            </w:r>
            <w:proofErr w:type="spellEnd"/>
          </w:p>
        </w:tc>
      </w:tr>
      <w:tr w:rsidR="008F394E" w:rsidRPr="0030332D" w:rsidTr="00347CB0">
        <w:trPr>
          <w:trHeight w:val="285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E" w:rsidRPr="0087146B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</w:pPr>
            <w:r w:rsidRPr="00F628A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Ιαν-1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628A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588.661,50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628A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18.989,08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628A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0,121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628A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52.093,94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628A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0,120</w:t>
            </w:r>
          </w:p>
        </w:tc>
      </w:tr>
      <w:tr w:rsidR="008F394E" w:rsidRPr="0030332D" w:rsidTr="00347CB0">
        <w:trPr>
          <w:trHeight w:val="285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Φεβ-19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628A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548.057,25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628A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19.573,47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628A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0,217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628A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43.496,61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628A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0,214</w:t>
            </w:r>
          </w:p>
        </w:tc>
      </w:tr>
      <w:tr w:rsidR="008F394E" w:rsidRPr="0030332D" w:rsidTr="00347CB0">
        <w:trPr>
          <w:trHeight w:val="285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Μαρ-19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628A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668.824,52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628A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21.574,98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628A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0,198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628A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43.149,97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628A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0,196</w:t>
            </w:r>
          </w:p>
        </w:tc>
      </w:tr>
      <w:tr w:rsidR="008F394E" w:rsidRPr="0030332D" w:rsidTr="00347CB0">
        <w:trPr>
          <w:trHeight w:val="285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E" w:rsidRPr="0087146B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Απρ-1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l-GR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628A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665.316,77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628A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22.177,23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628A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0,181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628A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33.601,86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628A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0,179</w:t>
            </w:r>
          </w:p>
        </w:tc>
      </w:tr>
      <w:tr w:rsidR="008F394E" w:rsidRPr="0030332D" w:rsidTr="00347CB0">
        <w:trPr>
          <w:trHeight w:val="285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Μαϊ-19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628A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786.618,75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628A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25.374,80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628A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0,250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628A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33.331,30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628A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0,247</w:t>
            </w:r>
          </w:p>
        </w:tc>
      </w:tr>
      <w:tr w:rsidR="008F394E" w:rsidRPr="0030332D" w:rsidTr="00347CB0">
        <w:trPr>
          <w:trHeight w:val="285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Ιουν-19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628A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840.657,00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628A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28.021,90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628A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0,247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628A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31.485,28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628A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0,244</w:t>
            </w:r>
          </w:p>
        </w:tc>
      </w:tr>
      <w:tr w:rsidR="008F394E" w:rsidRPr="0030332D" w:rsidTr="00347CB0">
        <w:trPr>
          <w:trHeight w:val="285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Ιουλ-19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628A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873.765,75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628A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28.185,99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628A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0,304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628A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30.444,80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628A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0,301</w:t>
            </w:r>
          </w:p>
        </w:tc>
      </w:tr>
      <w:tr w:rsidR="008F394E" w:rsidRPr="0030332D" w:rsidTr="00347CB0">
        <w:trPr>
          <w:trHeight w:val="285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Αυγ-19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628A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510.679,50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628A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16.473,53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628A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0,504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628A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17.609,64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628A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0,499</w:t>
            </w:r>
          </w:p>
        </w:tc>
      </w:tr>
      <w:tr w:rsidR="008F394E" w:rsidRPr="0030332D" w:rsidTr="00347CB0">
        <w:trPr>
          <w:trHeight w:val="285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Σεπ-19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628A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777.735,00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628A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25.924,50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628A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0,272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628A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31.109,40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628A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0,269</w:t>
            </w:r>
          </w:p>
        </w:tc>
      </w:tr>
      <w:tr w:rsidR="008F394E" w:rsidRPr="0030332D" w:rsidTr="00347CB0">
        <w:trPr>
          <w:trHeight w:val="285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Οκτ-19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628A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718.821,00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628A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23.187,77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628A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0,307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628A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36.304,09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628A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0,303</w:t>
            </w:r>
          </w:p>
        </w:tc>
      </w:tr>
      <w:tr w:rsidR="008F394E" w:rsidRPr="0030332D" w:rsidTr="00347CB0">
        <w:trPr>
          <w:trHeight w:val="285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Νοε-19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628A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650.040,75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628A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21.668,03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628A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0,264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628A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40.883,07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628A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0,261</w:t>
            </w:r>
          </w:p>
        </w:tc>
      </w:tr>
      <w:tr w:rsidR="008F394E" w:rsidRPr="0030332D" w:rsidTr="00347CB0">
        <w:trPr>
          <w:trHeight w:val="285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Δεκ-19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628A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531.258,75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628A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17.137,38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628A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0,671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628A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48.739,33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F628A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0,663</w:t>
            </w:r>
          </w:p>
        </w:tc>
      </w:tr>
      <w:tr w:rsidR="008F394E" w:rsidRPr="0030332D" w:rsidTr="00347CB0">
        <w:trPr>
          <w:trHeight w:val="285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628A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Μ.Ο.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628A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680.036,38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628A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22.357,39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628A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0,2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628A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36.854,11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E" w:rsidRPr="00933F22" w:rsidRDefault="008F394E" w:rsidP="00347C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F628A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0,2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42</w:t>
            </w:r>
          </w:p>
        </w:tc>
      </w:tr>
    </w:tbl>
    <w:p w:rsidR="008F394E" w:rsidRPr="00680EC6" w:rsidRDefault="008F394E" w:rsidP="008F394E">
      <w:pPr>
        <w:rPr>
          <w:lang w:eastAsia="el-GR"/>
        </w:rPr>
      </w:pPr>
    </w:p>
    <w:p w:rsidR="008F394E" w:rsidRDefault="008F394E" w:rsidP="008F394E">
      <w:pPr>
        <w:pStyle w:val="a3"/>
        <w:rPr>
          <w:b/>
          <w:sz w:val="20"/>
        </w:rPr>
      </w:pPr>
    </w:p>
    <w:p w:rsidR="008F394E" w:rsidRDefault="008F394E" w:rsidP="008F394E">
      <w:pPr>
        <w:pStyle w:val="a3"/>
        <w:rPr>
          <w:b/>
          <w:sz w:val="20"/>
        </w:rPr>
      </w:pPr>
    </w:p>
    <w:p w:rsidR="008F394E" w:rsidRDefault="008F394E" w:rsidP="008F394E">
      <w:pPr>
        <w:pStyle w:val="a3"/>
        <w:rPr>
          <w:b/>
          <w:sz w:val="20"/>
        </w:rPr>
      </w:pPr>
    </w:p>
    <w:p w:rsidR="008F394E" w:rsidRDefault="008F394E" w:rsidP="008F394E">
      <w:pPr>
        <w:pStyle w:val="a3"/>
        <w:rPr>
          <w:b/>
          <w:sz w:val="20"/>
        </w:rPr>
      </w:pPr>
    </w:p>
    <w:p w:rsidR="008F394E" w:rsidRDefault="008F394E" w:rsidP="008F394E">
      <w:pPr>
        <w:pStyle w:val="a3"/>
        <w:rPr>
          <w:b/>
          <w:sz w:val="20"/>
        </w:rPr>
      </w:pPr>
    </w:p>
    <w:p w:rsidR="008F394E" w:rsidRDefault="008F394E" w:rsidP="008F394E">
      <w:pPr>
        <w:pStyle w:val="a3"/>
        <w:rPr>
          <w:b/>
          <w:sz w:val="20"/>
        </w:rPr>
      </w:pPr>
    </w:p>
    <w:p w:rsidR="008F394E" w:rsidRDefault="008F394E" w:rsidP="008F394E">
      <w:pPr>
        <w:pStyle w:val="a3"/>
        <w:rPr>
          <w:b/>
          <w:sz w:val="20"/>
        </w:rPr>
      </w:pPr>
    </w:p>
    <w:p w:rsidR="008F394E" w:rsidRDefault="008F394E" w:rsidP="008F394E">
      <w:pPr>
        <w:pStyle w:val="a3"/>
        <w:rPr>
          <w:b/>
          <w:sz w:val="20"/>
        </w:rPr>
      </w:pPr>
    </w:p>
    <w:p w:rsidR="008F394E" w:rsidRDefault="008F394E" w:rsidP="008F394E">
      <w:pPr>
        <w:pStyle w:val="a3"/>
        <w:rPr>
          <w:b/>
          <w:sz w:val="20"/>
        </w:rPr>
      </w:pPr>
    </w:p>
    <w:p w:rsidR="008F394E" w:rsidRPr="00523564" w:rsidRDefault="008F394E" w:rsidP="008F394E">
      <w:pPr>
        <w:pStyle w:val="a3"/>
        <w:rPr>
          <w:noProof/>
          <w:sz w:val="20"/>
          <w:lang w:eastAsia="el-GR"/>
        </w:rPr>
      </w:pPr>
      <w:bookmarkStart w:id="6" w:name="_Toc33714419"/>
      <w:r w:rsidRPr="00523564">
        <w:rPr>
          <w:b/>
          <w:sz w:val="20"/>
        </w:rPr>
        <w:t xml:space="preserve">Γράφημα </w:t>
      </w:r>
      <w:r>
        <w:rPr>
          <w:b/>
          <w:sz w:val="20"/>
        </w:rPr>
        <w:fldChar w:fldCharType="begin"/>
      </w:r>
      <w:r>
        <w:rPr>
          <w:b/>
          <w:sz w:val="20"/>
        </w:rPr>
        <w:instrText xml:space="preserve"> STYLEREF 1 \s </w:instrText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5</w:t>
      </w:r>
      <w:r>
        <w:rPr>
          <w:b/>
          <w:sz w:val="20"/>
        </w:rPr>
        <w:fldChar w:fldCharType="end"/>
      </w:r>
      <w:r>
        <w:rPr>
          <w:b/>
          <w:sz w:val="20"/>
        </w:rPr>
        <w:noBreakHyphen/>
      </w:r>
      <w:r>
        <w:rPr>
          <w:b/>
          <w:sz w:val="20"/>
        </w:rPr>
        <w:fldChar w:fldCharType="begin"/>
      </w:r>
      <w:r>
        <w:rPr>
          <w:b/>
          <w:sz w:val="20"/>
        </w:rPr>
        <w:instrText xml:space="preserve"> SEQ Γράφημα \* ARABIC \s 1 </w:instrText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1</w:t>
      </w:r>
      <w:r>
        <w:rPr>
          <w:b/>
          <w:sz w:val="20"/>
        </w:rPr>
        <w:fldChar w:fldCharType="end"/>
      </w:r>
      <w:r w:rsidRPr="00523564">
        <w:rPr>
          <w:sz w:val="20"/>
        </w:rPr>
        <w:t xml:space="preserve"> </w:t>
      </w:r>
      <w:r w:rsidRPr="00523564">
        <w:rPr>
          <w:noProof/>
          <w:sz w:val="20"/>
          <w:lang w:eastAsia="el-GR"/>
        </w:rPr>
        <w:t>Μηνιαία κατανάλωση ηλεκτρικής ενέργειας</w:t>
      </w:r>
      <w:bookmarkEnd w:id="6"/>
    </w:p>
    <w:p w:rsidR="008F394E" w:rsidRDefault="008F394E" w:rsidP="008F394E">
      <w:pPr>
        <w:jc w:val="center"/>
        <w:rPr>
          <w:lang w:eastAsia="el-GR"/>
        </w:rPr>
      </w:pPr>
      <w:r>
        <w:rPr>
          <w:noProof/>
          <w:lang w:eastAsia="el-GR"/>
        </w:rPr>
        <w:drawing>
          <wp:inline distT="0" distB="0" distL="0" distR="0" wp14:anchorId="7074FDE6" wp14:editId="533D50B9">
            <wp:extent cx="5543492" cy="2771775"/>
            <wp:effectExtent l="0" t="0" r="635" b="0"/>
            <wp:docPr id="140" name="Εικόνα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21973" cy="281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394E" w:rsidRPr="009F7D72" w:rsidRDefault="008F394E" w:rsidP="008F394E">
      <w:pPr>
        <w:pStyle w:val="a3"/>
        <w:rPr>
          <w:noProof/>
          <w:sz w:val="20"/>
          <w:lang w:eastAsia="el-GR"/>
        </w:rPr>
      </w:pPr>
      <w:bookmarkStart w:id="7" w:name="_Toc33714420"/>
      <w:r w:rsidRPr="009F7D72">
        <w:rPr>
          <w:b/>
          <w:sz w:val="20"/>
        </w:rPr>
        <w:t xml:space="preserve">Γράφημα </w:t>
      </w:r>
      <w:r>
        <w:rPr>
          <w:b/>
          <w:sz w:val="20"/>
        </w:rPr>
        <w:fldChar w:fldCharType="begin"/>
      </w:r>
      <w:r>
        <w:rPr>
          <w:b/>
          <w:sz w:val="20"/>
        </w:rPr>
        <w:instrText xml:space="preserve"> STYLEREF 1 \s </w:instrText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5</w:t>
      </w:r>
      <w:r>
        <w:rPr>
          <w:b/>
          <w:sz w:val="20"/>
        </w:rPr>
        <w:fldChar w:fldCharType="end"/>
      </w:r>
      <w:r>
        <w:rPr>
          <w:b/>
          <w:sz w:val="20"/>
        </w:rPr>
        <w:noBreakHyphen/>
      </w:r>
      <w:r>
        <w:rPr>
          <w:b/>
          <w:sz w:val="20"/>
        </w:rPr>
        <w:fldChar w:fldCharType="begin"/>
      </w:r>
      <w:r>
        <w:rPr>
          <w:b/>
          <w:sz w:val="20"/>
        </w:rPr>
        <w:instrText xml:space="preserve"> SEQ Γράφημα \* ARABIC \s 1 </w:instrText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2</w:t>
      </w:r>
      <w:r>
        <w:rPr>
          <w:b/>
          <w:sz w:val="20"/>
        </w:rPr>
        <w:fldChar w:fldCharType="end"/>
      </w:r>
      <w:r w:rsidRPr="009F7D72">
        <w:rPr>
          <w:sz w:val="20"/>
        </w:rPr>
        <w:t xml:space="preserve"> </w:t>
      </w:r>
      <w:r w:rsidRPr="009F7D72">
        <w:rPr>
          <w:noProof/>
          <w:sz w:val="20"/>
          <w:lang w:eastAsia="el-GR"/>
        </w:rPr>
        <w:t>Μέση ημερήσια κατανάλωση ηλεκτρικής ενέργειας</w:t>
      </w:r>
      <w:bookmarkEnd w:id="7"/>
    </w:p>
    <w:p w:rsidR="008F394E" w:rsidRDefault="008F394E" w:rsidP="008F394E">
      <w:pPr>
        <w:jc w:val="center"/>
        <w:rPr>
          <w:lang w:eastAsia="el-GR"/>
        </w:rPr>
      </w:pPr>
      <w:r>
        <w:rPr>
          <w:noProof/>
          <w:lang w:eastAsia="el-GR"/>
        </w:rPr>
        <w:drawing>
          <wp:inline distT="0" distB="0" distL="0" distR="0" wp14:anchorId="724E9FE5" wp14:editId="4D591A76">
            <wp:extent cx="5064117" cy="2484000"/>
            <wp:effectExtent l="0" t="0" r="3810" b="0"/>
            <wp:docPr id="141" name="Εικόνα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64117" cy="24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394E" w:rsidRPr="009F7D72" w:rsidRDefault="008F394E" w:rsidP="008F394E">
      <w:pPr>
        <w:pStyle w:val="a3"/>
        <w:rPr>
          <w:noProof/>
          <w:sz w:val="20"/>
          <w:lang w:eastAsia="el-GR"/>
        </w:rPr>
      </w:pPr>
      <w:bookmarkStart w:id="8" w:name="_Toc33714421"/>
      <w:r w:rsidRPr="009F7D72">
        <w:rPr>
          <w:b/>
          <w:sz w:val="20"/>
        </w:rPr>
        <w:t xml:space="preserve">Γράφημα </w:t>
      </w:r>
      <w:r>
        <w:rPr>
          <w:b/>
          <w:sz w:val="20"/>
        </w:rPr>
        <w:fldChar w:fldCharType="begin"/>
      </w:r>
      <w:r>
        <w:rPr>
          <w:b/>
          <w:sz w:val="20"/>
        </w:rPr>
        <w:instrText xml:space="preserve"> STYLEREF 1 \s </w:instrText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5</w:t>
      </w:r>
      <w:r>
        <w:rPr>
          <w:b/>
          <w:sz w:val="20"/>
        </w:rPr>
        <w:fldChar w:fldCharType="end"/>
      </w:r>
      <w:r>
        <w:rPr>
          <w:b/>
          <w:sz w:val="20"/>
        </w:rPr>
        <w:noBreakHyphen/>
      </w:r>
      <w:r>
        <w:rPr>
          <w:b/>
          <w:sz w:val="20"/>
        </w:rPr>
        <w:fldChar w:fldCharType="begin"/>
      </w:r>
      <w:r>
        <w:rPr>
          <w:b/>
          <w:sz w:val="20"/>
        </w:rPr>
        <w:instrText xml:space="preserve"> SEQ Γράφημα \* ARABIC \s 1 </w:instrText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3</w:t>
      </w:r>
      <w:r>
        <w:rPr>
          <w:b/>
          <w:sz w:val="20"/>
        </w:rPr>
        <w:fldChar w:fldCharType="end"/>
      </w:r>
      <w:r w:rsidRPr="009F7D72">
        <w:rPr>
          <w:sz w:val="20"/>
        </w:rPr>
        <w:t xml:space="preserve"> </w:t>
      </w:r>
      <w:r w:rsidRPr="009F7D72">
        <w:rPr>
          <w:noProof/>
          <w:sz w:val="20"/>
          <w:lang w:eastAsia="el-GR"/>
        </w:rPr>
        <w:t>Μέση μηνιαία κατανάλωση ηλεκτρικής ενέργειας ανά παραγόμενο τεμάχιο</w:t>
      </w:r>
      <w:bookmarkEnd w:id="8"/>
      <w:r w:rsidRPr="009F7D72">
        <w:rPr>
          <w:noProof/>
          <w:sz w:val="20"/>
          <w:lang w:eastAsia="el-GR"/>
        </w:rPr>
        <w:t xml:space="preserve"> </w:t>
      </w:r>
    </w:p>
    <w:p w:rsidR="008F394E" w:rsidRDefault="008F394E" w:rsidP="008F394E">
      <w:pPr>
        <w:jc w:val="center"/>
        <w:rPr>
          <w:lang w:eastAsia="el-GR"/>
        </w:rPr>
      </w:pPr>
      <w:r>
        <w:rPr>
          <w:noProof/>
          <w:lang w:eastAsia="el-GR"/>
        </w:rPr>
        <w:lastRenderedPageBreak/>
        <w:drawing>
          <wp:inline distT="0" distB="0" distL="0" distR="0" wp14:anchorId="6E590DE3" wp14:editId="6976A251">
            <wp:extent cx="5054400" cy="2484000"/>
            <wp:effectExtent l="0" t="0" r="0" b="0"/>
            <wp:docPr id="142" name="Εικόνα 1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54400" cy="24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394E" w:rsidRPr="009F7D72" w:rsidRDefault="008F394E" w:rsidP="008F394E">
      <w:pPr>
        <w:pStyle w:val="a3"/>
        <w:rPr>
          <w:noProof/>
          <w:sz w:val="20"/>
          <w:lang w:eastAsia="el-GR"/>
        </w:rPr>
      </w:pPr>
      <w:bookmarkStart w:id="9" w:name="_Toc33714422"/>
      <w:r w:rsidRPr="009F7D72">
        <w:rPr>
          <w:b/>
          <w:sz w:val="20"/>
        </w:rPr>
        <w:t xml:space="preserve">Γράφημα </w:t>
      </w:r>
      <w:r>
        <w:rPr>
          <w:b/>
          <w:sz w:val="20"/>
        </w:rPr>
        <w:fldChar w:fldCharType="begin"/>
      </w:r>
      <w:r>
        <w:rPr>
          <w:b/>
          <w:sz w:val="20"/>
        </w:rPr>
        <w:instrText xml:space="preserve"> STYLEREF 1 \s </w:instrText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5</w:t>
      </w:r>
      <w:r>
        <w:rPr>
          <w:b/>
          <w:sz w:val="20"/>
        </w:rPr>
        <w:fldChar w:fldCharType="end"/>
      </w:r>
      <w:r>
        <w:rPr>
          <w:b/>
          <w:sz w:val="20"/>
        </w:rPr>
        <w:noBreakHyphen/>
      </w:r>
      <w:r>
        <w:rPr>
          <w:b/>
          <w:sz w:val="20"/>
        </w:rPr>
        <w:fldChar w:fldCharType="begin"/>
      </w:r>
      <w:r>
        <w:rPr>
          <w:b/>
          <w:sz w:val="20"/>
        </w:rPr>
        <w:instrText xml:space="preserve"> SEQ Γράφημα \* ARABIC \s 1 </w:instrText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4</w:t>
      </w:r>
      <w:r>
        <w:rPr>
          <w:b/>
          <w:sz w:val="20"/>
        </w:rPr>
        <w:fldChar w:fldCharType="end"/>
      </w:r>
      <w:r w:rsidRPr="009F7D72">
        <w:rPr>
          <w:sz w:val="20"/>
        </w:rPr>
        <w:t xml:space="preserve"> </w:t>
      </w:r>
      <w:r w:rsidRPr="009F7D72">
        <w:rPr>
          <w:noProof/>
          <w:sz w:val="20"/>
          <w:lang w:eastAsia="el-GR"/>
        </w:rPr>
        <w:t>Μέση μηνιαία κατανάλωση ηλεκτρικής ενέργειας ανά βαθμό κελσίου εξωτερικής θερμοκρασίας</w:t>
      </w:r>
      <w:bookmarkEnd w:id="9"/>
      <w:r w:rsidRPr="009F7D72">
        <w:rPr>
          <w:noProof/>
          <w:sz w:val="20"/>
          <w:lang w:eastAsia="el-GR"/>
        </w:rPr>
        <w:t xml:space="preserve"> </w:t>
      </w:r>
    </w:p>
    <w:p w:rsidR="008F394E" w:rsidRDefault="008F394E" w:rsidP="008F394E">
      <w:pPr>
        <w:jc w:val="center"/>
        <w:rPr>
          <w:lang w:eastAsia="el-GR"/>
        </w:rPr>
      </w:pPr>
      <w:r>
        <w:rPr>
          <w:noProof/>
          <w:lang w:eastAsia="el-GR"/>
        </w:rPr>
        <w:drawing>
          <wp:inline distT="0" distB="0" distL="0" distR="0" wp14:anchorId="073DEA27" wp14:editId="6D4C7CC8">
            <wp:extent cx="5054400" cy="2484000"/>
            <wp:effectExtent l="0" t="0" r="0" b="0"/>
            <wp:docPr id="61" name="Εικόνα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54400" cy="24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394E" w:rsidRDefault="008F394E" w:rsidP="008F394E">
      <w:pPr>
        <w:pStyle w:val="a3"/>
        <w:rPr>
          <w:b/>
        </w:rPr>
      </w:pPr>
    </w:p>
    <w:p w:rsidR="008F394E" w:rsidRPr="005C39A6" w:rsidRDefault="008F394E" w:rsidP="008F394E">
      <w:pPr>
        <w:pStyle w:val="a3"/>
        <w:rPr>
          <w:noProof/>
          <w:sz w:val="20"/>
          <w:lang w:eastAsia="el-GR"/>
        </w:rPr>
      </w:pPr>
      <w:bookmarkStart w:id="10" w:name="_Toc33714423"/>
      <w:r w:rsidRPr="005C39A6">
        <w:rPr>
          <w:b/>
          <w:sz w:val="20"/>
        </w:rPr>
        <w:t xml:space="preserve">Γράφημα </w:t>
      </w:r>
      <w:r>
        <w:rPr>
          <w:b/>
          <w:sz w:val="20"/>
        </w:rPr>
        <w:fldChar w:fldCharType="begin"/>
      </w:r>
      <w:r>
        <w:rPr>
          <w:b/>
          <w:sz w:val="20"/>
        </w:rPr>
        <w:instrText xml:space="preserve"> STYLEREF 1 \s </w:instrText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5</w:t>
      </w:r>
      <w:r>
        <w:rPr>
          <w:b/>
          <w:sz w:val="20"/>
        </w:rPr>
        <w:fldChar w:fldCharType="end"/>
      </w:r>
      <w:r>
        <w:rPr>
          <w:b/>
          <w:sz w:val="20"/>
        </w:rPr>
        <w:noBreakHyphen/>
      </w:r>
      <w:r>
        <w:rPr>
          <w:b/>
          <w:sz w:val="20"/>
        </w:rPr>
        <w:fldChar w:fldCharType="begin"/>
      </w:r>
      <w:r>
        <w:rPr>
          <w:b/>
          <w:sz w:val="20"/>
        </w:rPr>
        <w:instrText xml:space="preserve"> SEQ Γράφημα \* ARABIC \s 1 </w:instrText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5</w:t>
      </w:r>
      <w:r>
        <w:rPr>
          <w:b/>
          <w:sz w:val="20"/>
        </w:rPr>
        <w:fldChar w:fldCharType="end"/>
      </w:r>
      <w:r w:rsidRPr="005C39A6">
        <w:rPr>
          <w:sz w:val="20"/>
        </w:rPr>
        <w:t xml:space="preserve"> </w:t>
      </w:r>
      <w:r w:rsidRPr="005C39A6">
        <w:rPr>
          <w:noProof/>
          <w:sz w:val="20"/>
          <w:lang w:eastAsia="el-GR"/>
        </w:rPr>
        <w:t xml:space="preserve">Μέση μηνιαία εκπομπή </w:t>
      </w:r>
      <w:r w:rsidRPr="005C39A6">
        <w:rPr>
          <w:noProof/>
          <w:sz w:val="20"/>
          <w:lang w:val="en-US" w:eastAsia="el-GR"/>
        </w:rPr>
        <w:t>CO</w:t>
      </w:r>
      <w:r w:rsidRPr="005C39A6">
        <w:rPr>
          <w:noProof/>
          <w:sz w:val="20"/>
          <w:vertAlign w:val="subscript"/>
          <w:lang w:eastAsia="el-GR"/>
        </w:rPr>
        <w:t xml:space="preserve">2 </w:t>
      </w:r>
      <w:r w:rsidRPr="005C39A6">
        <w:rPr>
          <w:noProof/>
          <w:sz w:val="20"/>
          <w:lang w:eastAsia="el-GR"/>
        </w:rPr>
        <w:t>ανά παραγόμενο τεμάχιο</w:t>
      </w:r>
      <w:bookmarkEnd w:id="10"/>
      <w:r w:rsidRPr="005C39A6">
        <w:rPr>
          <w:noProof/>
          <w:sz w:val="20"/>
          <w:lang w:eastAsia="el-GR"/>
        </w:rPr>
        <w:t xml:space="preserve"> </w:t>
      </w:r>
    </w:p>
    <w:p w:rsidR="008F394E" w:rsidRPr="00936DE1" w:rsidRDefault="008F394E" w:rsidP="008F394E">
      <w:pPr>
        <w:jc w:val="center"/>
        <w:rPr>
          <w:lang w:eastAsia="el-GR"/>
        </w:rPr>
      </w:pPr>
      <w:r>
        <w:rPr>
          <w:noProof/>
          <w:lang w:eastAsia="el-GR"/>
        </w:rPr>
        <w:drawing>
          <wp:inline distT="0" distB="0" distL="0" distR="0" wp14:anchorId="2A5C01B7" wp14:editId="26BA831A">
            <wp:extent cx="5054400" cy="2484000"/>
            <wp:effectExtent l="0" t="0" r="0" b="0"/>
            <wp:docPr id="146" name="Εικόνα 1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54400" cy="24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394E" w:rsidRDefault="008F394E" w:rsidP="008F394E">
      <w:pPr>
        <w:tabs>
          <w:tab w:val="left" w:pos="510"/>
        </w:tabs>
      </w:pPr>
      <w:r w:rsidRPr="00520543">
        <w:lastRenderedPageBreak/>
        <w:t xml:space="preserve">Η κατανομή του βασικού δείκτη ενεργειακής επίδοσης της εγκατάστασης </w:t>
      </w:r>
      <w:r>
        <w:t xml:space="preserve">για την ηλεκτρική ενέργεια </w:t>
      </w:r>
      <w:r w:rsidRPr="00520543">
        <w:t>(</w:t>
      </w:r>
      <w:r w:rsidRPr="00520543">
        <w:rPr>
          <w:lang w:val="en-US"/>
        </w:rPr>
        <w:t>kWh</w:t>
      </w:r>
      <w:r w:rsidRPr="00520543">
        <w:t>/</w:t>
      </w:r>
      <w:proofErr w:type="spellStart"/>
      <w:r w:rsidRPr="00FC1EC5">
        <w:rPr>
          <w:vertAlign w:val="superscript"/>
          <w:lang w:val="en-US"/>
        </w:rPr>
        <w:t>o</w:t>
      </w:r>
      <w:r>
        <w:rPr>
          <w:lang w:val="en-US"/>
        </w:rPr>
        <w:t>C</w:t>
      </w:r>
      <w:proofErr w:type="spellEnd"/>
      <w:r w:rsidRPr="00520543">
        <w:t>),</w:t>
      </w:r>
      <w:r>
        <w:t xml:space="preserve"> δίνεται στο</w:t>
      </w:r>
      <w:r w:rsidRPr="00520543">
        <w:t xml:space="preserve"> παρακάτω γράφημα.</w:t>
      </w:r>
    </w:p>
    <w:p w:rsidR="008F394E" w:rsidRPr="00520543" w:rsidRDefault="008F394E" w:rsidP="008F394E">
      <w:pPr>
        <w:tabs>
          <w:tab w:val="left" w:pos="510"/>
        </w:tabs>
      </w:pPr>
    </w:p>
    <w:p w:rsidR="008F394E" w:rsidRDefault="008F394E" w:rsidP="008F394E">
      <w:pPr>
        <w:pStyle w:val="a3"/>
        <w:rPr>
          <w:b/>
          <w:sz w:val="20"/>
        </w:rPr>
      </w:pPr>
    </w:p>
    <w:p w:rsidR="008F394E" w:rsidRDefault="008F394E" w:rsidP="008F394E">
      <w:pPr>
        <w:pStyle w:val="a3"/>
        <w:rPr>
          <w:b/>
          <w:sz w:val="20"/>
        </w:rPr>
      </w:pPr>
    </w:p>
    <w:p w:rsidR="008F394E" w:rsidRDefault="008F394E" w:rsidP="008F394E">
      <w:pPr>
        <w:pStyle w:val="a3"/>
        <w:rPr>
          <w:b/>
          <w:sz w:val="20"/>
        </w:rPr>
      </w:pPr>
    </w:p>
    <w:p w:rsidR="008F394E" w:rsidRDefault="008F394E" w:rsidP="008F394E">
      <w:pPr>
        <w:pStyle w:val="a3"/>
        <w:rPr>
          <w:b/>
          <w:sz w:val="20"/>
        </w:rPr>
      </w:pPr>
    </w:p>
    <w:p w:rsidR="008F394E" w:rsidRDefault="008F394E" w:rsidP="008F394E">
      <w:pPr>
        <w:pStyle w:val="a3"/>
        <w:rPr>
          <w:b/>
          <w:sz w:val="20"/>
        </w:rPr>
      </w:pPr>
    </w:p>
    <w:p w:rsidR="008F394E" w:rsidRDefault="008F394E" w:rsidP="008F394E">
      <w:pPr>
        <w:pStyle w:val="a3"/>
        <w:rPr>
          <w:b/>
          <w:sz w:val="20"/>
        </w:rPr>
      </w:pPr>
    </w:p>
    <w:p w:rsidR="008F394E" w:rsidRDefault="008F394E" w:rsidP="008F394E">
      <w:pPr>
        <w:pStyle w:val="a3"/>
        <w:rPr>
          <w:b/>
          <w:sz w:val="20"/>
        </w:rPr>
      </w:pPr>
    </w:p>
    <w:p w:rsidR="008F394E" w:rsidRDefault="008F394E" w:rsidP="008F394E">
      <w:pPr>
        <w:pStyle w:val="a3"/>
        <w:rPr>
          <w:b/>
          <w:sz w:val="20"/>
        </w:rPr>
      </w:pPr>
    </w:p>
    <w:p w:rsidR="008F394E" w:rsidRDefault="008F394E" w:rsidP="008F394E">
      <w:pPr>
        <w:pStyle w:val="a3"/>
        <w:rPr>
          <w:b/>
          <w:sz w:val="20"/>
        </w:rPr>
      </w:pPr>
    </w:p>
    <w:p w:rsidR="008F394E" w:rsidRPr="001E2108" w:rsidRDefault="008F394E" w:rsidP="008F394E">
      <w:pPr>
        <w:pStyle w:val="a3"/>
        <w:rPr>
          <w:rFonts w:asciiTheme="minorHAnsi" w:hAnsiTheme="minorHAnsi" w:cstheme="minorHAnsi"/>
          <w:sz w:val="20"/>
        </w:rPr>
      </w:pPr>
      <w:bookmarkStart w:id="11" w:name="_Toc33714424"/>
      <w:r w:rsidRPr="001E2108">
        <w:rPr>
          <w:b/>
          <w:sz w:val="20"/>
        </w:rPr>
        <w:t xml:space="preserve">Γράφημα </w:t>
      </w:r>
      <w:r>
        <w:rPr>
          <w:b/>
          <w:sz w:val="20"/>
        </w:rPr>
        <w:fldChar w:fldCharType="begin"/>
      </w:r>
      <w:r>
        <w:rPr>
          <w:b/>
          <w:sz w:val="20"/>
        </w:rPr>
        <w:instrText xml:space="preserve"> STYLEREF 1 \s </w:instrText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5</w:t>
      </w:r>
      <w:r>
        <w:rPr>
          <w:b/>
          <w:sz w:val="20"/>
        </w:rPr>
        <w:fldChar w:fldCharType="end"/>
      </w:r>
      <w:r>
        <w:rPr>
          <w:b/>
          <w:sz w:val="20"/>
        </w:rPr>
        <w:noBreakHyphen/>
      </w:r>
      <w:r>
        <w:rPr>
          <w:b/>
          <w:sz w:val="20"/>
        </w:rPr>
        <w:fldChar w:fldCharType="begin"/>
      </w:r>
      <w:r>
        <w:rPr>
          <w:b/>
          <w:sz w:val="20"/>
        </w:rPr>
        <w:instrText xml:space="preserve"> SEQ Γράφημα \* ARABIC \s 1 </w:instrText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6</w:t>
      </w:r>
      <w:r>
        <w:rPr>
          <w:b/>
          <w:sz w:val="20"/>
        </w:rPr>
        <w:fldChar w:fldCharType="end"/>
      </w:r>
      <w:r w:rsidRPr="001E2108">
        <w:rPr>
          <w:b/>
          <w:sz w:val="20"/>
        </w:rPr>
        <w:t xml:space="preserve"> </w:t>
      </w:r>
      <w:r w:rsidRPr="001E2108">
        <w:rPr>
          <w:sz w:val="20"/>
        </w:rPr>
        <w:t>Κατανομή βασικού δείκτη ενεργειακής επίδοσης της εγκατάστασης (</w:t>
      </w:r>
      <w:r w:rsidRPr="001E2108">
        <w:rPr>
          <w:sz w:val="20"/>
          <w:lang w:val="en-US"/>
        </w:rPr>
        <w:t>kWh</w:t>
      </w:r>
      <w:r w:rsidRPr="001E2108">
        <w:rPr>
          <w:sz w:val="20"/>
        </w:rPr>
        <w:t>/</w:t>
      </w:r>
      <w:r w:rsidRPr="00FC1EC5">
        <w:rPr>
          <w:vertAlign w:val="superscript"/>
        </w:rPr>
        <w:t xml:space="preserve"> </w:t>
      </w:r>
      <w:proofErr w:type="spellStart"/>
      <w:r w:rsidRPr="00FC1EC5">
        <w:rPr>
          <w:vertAlign w:val="superscript"/>
          <w:lang w:val="en-US"/>
        </w:rPr>
        <w:t>o</w:t>
      </w:r>
      <w:r>
        <w:rPr>
          <w:lang w:val="en-US"/>
        </w:rPr>
        <w:t>C</w:t>
      </w:r>
      <w:proofErr w:type="spellEnd"/>
      <w:r w:rsidRPr="001E2108">
        <w:rPr>
          <w:sz w:val="20"/>
        </w:rPr>
        <w:t>) για την ηλεκτρική ενέργεια</w:t>
      </w:r>
      <w:bookmarkEnd w:id="11"/>
    </w:p>
    <w:p w:rsidR="008F394E" w:rsidRPr="00520543" w:rsidRDefault="008F394E" w:rsidP="008F394E">
      <w:pPr>
        <w:keepNext/>
        <w:ind w:left="-567"/>
        <w:jc w:val="center"/>
      </w:pPr>
      <w:r>
        <w:rPr>
          <w:noProof/>
          <w:lang w:eastAsia="el-GR"/>
        </w:rPr>
        <w:drawing>
          <wp:inline distT="0" distB="0" distL="0" distR="0" wp14:anchorId="5C444A12" wp14:editId="42DA7546">
            <wp:extent cx="4960664" cy="3600000"/>
            <wp:effectExtent l="0" t="0" r="0" b="635"/>
            <wp:docPr id="88" name="Εικόνα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64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394E" w:rsidRDefault="008F394E" w:rsidP="008F394E">
      <w:r w:rsidRPr="004504B4">
        <w:t xml:space="preserve">Παρατηρώντας το ανωτέρω διάγραμμα συμπεραίνει κανείς ότι η κατανάλωση ηλεκτρικής ενέργειας </w:t>
      </w:r>
      <w:r>
        <w:t xml:space="preserve">ανά βαθμό κελσίου εξωτερικής θερμοκρασίας </w:t>
      </w:r>
      <w:r w:rsidRPr="004504B4">
        <w:t xml:space="preserve">είναι σημαντικά αυξημένη </w:t>
      </w:r>
      <w:r>
        <w:t xml:space="preserve">κατά τη χειμερινή περίοδο (Νοέμβριος-Μάρτιος) </w:t>
      </w:r>
      <w:r w:rsidRPr="004504B4">
        <w:t xml:space="preserve">Αντίστοιχα, </w:t>
      </w:r>
      <w:r>
        <w:t>τους θερινούς</w:t>
      </w:r>
      <w:r w:rsidRPr="004504B4">
        <w:t xml:space="preserve"> μήνες παρατηρείται μια ορθότερη κατανάλωση της ηλεκτρικής ενέργειας ανά </w:t>
      </w:r>
      <w:r>
        <w:t>βαθμό κελσίου εξωτερικής θερμοκρασίας.</w:t>
      </w:r>
    </w:p>
    <w:p w:rsidR="008F394E" w:rsidRDefault="008F394E" w:rsidP="008F394E"/>
    <w:p w:rsidR="008F394E" w:rsidRPr="004504B4" w:rsidRDefault="008F394E" w:rsidP="008F394E"/>
    <w:p w:rsidR="008F394E" w:rsidRDefault="008F394E" w:rsidP="008F394E">
      <w:pPr>
        <w:pStyle w:val="2"/>
      </w:pPr>
      <w:bookmarkStart w:id="12" w:name="_Toc33700416"/>
      <w:r w:rsidRPr="00CA5B51">
        <w:lastRenderedPageBreak/>
        <w:t>Καθορισμός Δεικτών Ενεργειακής Επίδοσης (</w:t>
      </w:r>
      <w:proofErr w:type="spellStart"/>
      <w:r w:rsidRPr="00CA5B51">
        <w:t>EnPIs</w:t>
      </w:r>
      <w:proofErr w:type="spellEnd"/>
      <w:r w:rsidRPr="00CA5B51">
        <w:t xml:space="preserve">) για την κατανάλωση </w:t>
      </w:r>
      <w:r>
        <w:t>φυσικού αερίου</w:t>
      </w:r>
      <w:bookmarkEnd w:id="12"/>
    </w:p>
    <w:p w:rsidR="008F394E" w:rsidRDefault="008F394E" w:rsidP="008F394E"/>
    <w:p w:rsidR="008F394E" w:rsidRPr="00747EA7" w:rsidRDefault="008F394E" w:rsidP="008F394E">
      <w:r w:rsidRPr="00747EA7">
        <w:t xml:space="preserve">Για την </w:t>
      </w:r>
      <w:r>
        <w:t>εξέταση</w:t>
      </w:r>
      <w:r w:rsidRPr="00747EA7">
        <w:t xml:space="preserve"> της κατανάλωση</w:t>
      </w:r>
      <w:r>
        <w:t>ς</w:t>
      </w:r>
      <w:r w:rsidRPr="00747EA7">
        <w:t xml:space="preserve"> του φυσικού αερίου</w:t>
      </w:r>
      <w:r>
        <w:t xml:space="preserve"> της επιχείρησης,</w:t>
      </w:r>
      <w:r w:rsidRPr="00747EA7">
        <w:t xml:space="preserve"> χρησιμοποιήθηκε το διάσ</w:t>
      </w:r>
      <w:r>
        <w:t>τημα από τον Σεπτέμβριο του 2018</w:t>
      </w:r>
      <w:r w:rsidRPr="00747EA7">
        <w:t xml:space="preserve"> έως και τον Αύγουστο του </w:t>
      </w:r>
      <w:r>
        <w:t>2019</w:t>
      </w:r>
      <w:r w:rsidRPr="00747EA7">
        <w:t xml:space="preserve">. Αυτό </w:t>
      </w:r>
      <w:r>
        <w:t>έγινε</w:t>
      </w:r>
      <w:r w:rsidRPr="00747EA7">
        <w:t xml:space="preserve"> καθώς το</w:t>
      </w:r>
      <w:r>
        <w:t>ν μήνα</w:t>
      </w:r>
      <w:r w:rsidRPr="00747EA7">
        <w:t xml:space="preserve"> Οκτώβριο του </w:t>
      </w:r>
      <w:r>
        <w:t>2019</w:t>
      </w:r>
      <w:r w:rsidRPr="00747EA7">
        <w:t xml:space="preserve"> έως και τον Δεκέμβριο του </w:t>
      </w:r>
      <w:r>
        <w:t>2019</w:t>
      </w:r>
      <w:r w:rsidRPr="00747EA7">
        <w:t xml:space="preserve"> η εταιρεία βρισκόταν σε διαδικασία αντικατάστασης των </w:t>
      </w:r>
      <w:proofErr w:type="spellStart"/>
      <w:r w:rsidRPr="00747EA7">
        <w:t>ατμογεννητριών</w:t>
      </w:r>
      <w:proofErr w:type="spellEnd"/>
      <w:r w:rsidRPr="00747EA7">
        <w:t xml:space="preserve"> που χρησιμοποιούν φυσικό αέριο και ως εκ τούτου τα αποτελέσματα δεν ήταν αντιπροσωπευτικά της κατανάλωσης. </w:t>
      </w:r>
    </w:p>
    <w:p w:rsidR="008F394E" w:rsidRDefault="008F394E" w:rsidP="008F394E">
      <w:pPr>
        <w:rPr>
          <w:noProof/>
          <w:lang w:eastAsia="el-GR"/>
        </w:rPr>
      </w:pPr>
      <w:r w:rsidRPr="00747EA7">
        <w:rPr>
          <w:noProof/>
          <w:lang w:eastAsia="el-GR"/>
        </w:rPr>
        <w:t xml:space="preserve">Ακολουθούν πίνακες και διαγράμματα που αφορούν στους δείκτες ενεργειακής επίδοσης για την κατανάλωση φυσικού αερίου στο δείγμα ελέγχου της </w:t>
      </w:r>
      <w:r w:rsidRPr="006E1706">
        <w:rPr>
          <w:noProof/>
          <w:lang w:val="en-US" w:eastAsia="el-GR"/>
        </w:rPr>
        <w:t>Uni</w:t>
      </w:r>
      <w:r w:rsidRPr="006E1706">
        <w:rPr>
          <w:noProof/>
          <w:lang w:eastAsia="el-GR"/>
        </w:rPr>
        <w:t>-</w:t>
      </w:r>
      <w:r w:rsidRPr="006E1706">
        <w:rPr>
          <w:noProof/>
          <w:lang w:val="en-US" w:eastAsia="el-GR"/>
        </w:rPr>
        <w:t>Pharma</w:t>
      </w:r>
      <w:r w:rsidRPr="006E1706">
        <w:rPr>
          <w:noProof/>
          <w:lang w:eastAsia="el-GR"/>
        </w:rPr>
        <w:t xml:space="preserve"> </w:t>
      </w:r>
      <w:r w:rsidRPr="00747EA7">
        <w:rPr>
          <w:noProof/>
          <w:lang w:eastAsia="el-GR"/>
        </w:rPr>
        <w:t xml:space="preserve">για το </w:t>
      </w:r>
      <w:r>
        <w:rPr>
          <w:noProof/>
          <w:lang w:eastAsia="el-GR"/>
        </w:rPr>
        <w:t xml:space="preserve">διάστημα </w:t>
      </w:r>
      <w:r w:rsidRPr="00747EA7">
        <w:rPr>
          <w:noProof/>
          <w:lang w:eastAsia="el-GR"/>
        </w:rPr>
        <w:t xml:space="preserve">βάσης </w:t>
      </w:r>
      <w:r>
        <w:rPr>
          <w:noProof/>
          <w:lang w:eastAsia="el-GR"/>
        </w:rPr>
        <w:t>που ορίστηκε παραπάνω</w:t>
      </w:r>
      <w:r w:rsidRPr="00747EA7">
        <w:rPr>
          <w:noProof/>
          <w:lang w:eastAsia="el-GR"/>
        </w:rPr>
        <w:t>.</w:t>
      </w:r>
    </w:p>
    <w:p w:rsidR="008F394E" w:rsidRDefault="008F394E" w:rsidP="008F394E">
      <w:pPr>
        <w:rPr>
          <w:noProof/>
          <w:lang w:eastAsia="el-GR"/>
        </w:rPr>
      </w:pPr>
    </w:p>
    <w:p w:rsidR="008F394E" w:rsidRDefault="008F394E" w:rsidP="008F394E">
      <w:pPr>
        <w:rPr>
          <w:noProof/>
          <w:lang w:eastAsia="el-GR"/>
        </w:rPr>
      </w:pPr>
    </w:p>
    <w:p w:rsidR="008F394E" w:rsidRDefault="008F394E" w:rsidP="008F394E">
      <w:pPr>
        <w:rPr>
          <w:noProof/>
          <w:lang w:eastAsia="el-GR"/>
        </w:rPr>
      </w:pPr>
    </w:p>
    <w:p w:rsidR="008F394E" w:rsidRPr="00747EA7" w:rsidRDefault="008F394E" w:rsidP="008F394E">
      <w:pPr>
        <w:rPr>
          <w:noProof/>
          <w:lang w:eastAsia="el-GR"/>
        </w:rPr>
      </w:pPr>
    </w:p>
    <w:p w:rsidR="008F394E" w:rsidRDefault="008F394E" w:rsidP="008F394E">
      <w:pPr>
        <w:pStyle w:val="BODYGRBY"/>
        <w:autoSpaceDN w:val="0"/>
        <w:spacing w:beforeLines="40" w:before="96" w:afterLines="40" w:after="96" w:line="240" w:lineRule="auto"/>
        <w:rPr>
          <w:rFonts w:ascii="Arial" w:hAnsi="Arial" w:cs="Arial"/>
          <w:noProof/>
          <w:lang w:val="el-GR" w:eastAsia="el-GR"/>
        </w:rPr>
      </w:pPr>
    </w:p>
    <w:p w:rsidR="008F394E" w:rsidRPr="001E2108" w:rsidRDefault="008F394E" w:rsidP="008F394E">
      <w:pPr>
        <w:pStyle w:val="a3"/>
        <w:rPr>
          <w:noProof/>
          <w:sz w:val="20"/>
          <w:szCs w:val="20"/>
          <w:lang w:eastAsia="el-GR"/>
        </w:rPr>
      </w:pPr>
      <w:bookmarkStart w:id="13" w:name="_Toc33714375"/>
      <w:r w:rsidRPr="001E2108">
        <w:rPr>
          <w:b/>
          <w:sz w:val="20"/>
        </w:rPr>
        <w:t xml:space="preserve">Πίνακας </w:t>
      </w:r>
      <w:r>
        <w:rPr>
          <w:b/>
          <w:sz w:val="20"/>
        </w:rPr>
        <w:fldChar w:fldCharType="begin"/>
      </w:r>
      <w:r>
        <w:rPr>
          <w:b/>
          <w:sz w:val="20"/>
        </w:rPr>
        <w:instrText xml:space="preserve"> STYLEREF 1 \s </w:instrText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5</w:t>
      </w:r>
      <w:r>
        <w:rPr>
          <w:b/>
          <w:sz w:val="20"/>
        </w:rPr>
        <w:fldChar w:fldCharType="end"/>
      </w:r>
      <w:r>
        <w:rPr>
          <w:b/>
          <w:sz w:val="20"/>
        </w:rPr>
        <w:noBreakHyphen/>
      </w:r>
      <w:r>
        <w:rPr>
          <w:b/>
          <w:sz w:val="20"/>
        </w:rPr>
        <w:fldChar w:fldCharType="begin"/>
      </w:r>
      <w:r>
        <w:rPr>
          <w:b/>
          <w:sz w:val="20"/>
        </w:rPr>
        <w:instrText xml:space="preserve"> SEQ Πίνακας \* ARABIC \s 1 </w:instrText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2</w:t>
      </w:r>
      <w:r>
        <w:rPr>
          <w:b/>
          <w:sz w:val="20"/>
        </w:rPr>
        <w:fldChar w:fldCharType="end"/>
      </w:r>
      <w:r w:rsidRPr="001E2108">
        <w:rPr>
          <w:noProof/>
          <w:sz w:val="18"/>
          <w:lang w:eastAsia="el-GR"/>
        </w:rPr>
        <w:t xml:space="preserve"> </w:t>
      </w:r>
      <w:r w:rsidRPr="001E2108">
        <w:rPr>
          <w:noProof/>
          <w:sz w:val="20"/>
          <w:szCs w:val="20"/>
          <w:lang w:eastAsia="el-GR"/>
        </w:rPr>
        <w:t>Μηνιαία διακύμανση δεικτών Ενεργειακής Επίδοσης για την κατανάλωση φυσικού αερίου</w:t>
      </w:r>
      <w:bookmarkEnd w:id="13"/>
    </w:p>
    <w:tbl>
      <w:tblPr>
        <w:tblW w:w="9273" w:type="dxa"/>
        <w:jc w:val="center"/>
        <w:tblLook w:val="04A0" w:firstRow="1" w:lastRow="0" w:firstColumn="1" w:lastColumn="0" w:noHBand="0" w:noVBand="1"/>
      </w:tblPr>
      <w:tblGrid>
        <w:gridCol w:w="1516"/>
        <w:gridCol w:w="1656"/>
        <w:gridCol w:w="1457"/>
        <w:gridCol w:w="1656"/>
        <w:gridCol w:w="1565"/>
        <w:gridCol w:w="1423"/>
      </w:tblGrid>
      <w:tr w:rsidR="008F394E" w:rsidRPr="0030332D" w:rsidTr="00347CB0">
        <w:trPr>
          <w:trHeight w:val="1059"/>
          <w:jc w:val="center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6BEE6"/>
            <w:vAlign w:val="center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Μήνας - Έτος</w:t>
            </w:r>
          </w:p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BEE6"/>
            <w:vAlign w:val="center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ΜΗΝΙΑΙΑ κατανάλωση Φ.Α.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BEE6"/>
            <w:vAlign w:val="center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Μέση ημερήσια κατανάλωση Φ.Α.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BEE6"/>
            <w:vAlign w:val="center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Μέση μηνιαία κατανάλωση Φ.Α. ανά παραγόμενο τεμάχιο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BEE6"/>
            <w:vAlign w:val="center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Μέση μηνιαία κατανάλωση Φ.Α. ανά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βαθμοημέρα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BEE6"/>
            <w:vAlign w:val="center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Κιλά εκπομπών CO</w:t>
            </w:r>
            <w:r>
              <w:rPr>
                <w:b/>
                <w:bCs/>
                <w:color w:val="000000"/>
                <w:sz w:val="20"/>
                <w:szCs w:val="20"/>
                <w:vertAlign w:val="subscript"/>
              </w:rPr>
              <w:t xml:space="preserve">2 </w:t>
            </w:r>
            <w:r>
              <w:rPr>
                <w:b/>
                <w:bCs/>
                <w:color w:val="000000"/>
                <w:sz w:val="20"/>
                <w:szCs w:val="20"/>
              </w:rPr>
              <w:t>ανά παραγόμενο τεμάχιο</w:t>
            </w:r>
          </w:p>
        </w:tc>
      </w:tr>
      <w:tr w:rsidR="008F394E" w:rsidRPr="0030332D" w:rsidTr="00347CB0">
        <w:trPr>
          <w:trHeight w:val="375"/>
          <w:jc w:val="center"/>
        </w:trPr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BEE6"/>
            <w:vAlign w:val="center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BEE6"/>
            <w:vAlign w:val="center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kWh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month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BEE6"/>
            <w:vAlign w:val="center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kWh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day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BEE6"/>
            <w:vAlign w:val="center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kWh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BEE6"/>
            <w:vAlign w:val="center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kWh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/DD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BEE6"/>
            <w:vAlign w:val="center"/>
            <w:hideMark/>
          </w:tcPr>
          <w:p w:rsidR="008F394E" w:rsidRPr="00F628A8" w:rsidRDefault="008F394E" w:rsidP="00347C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kg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CO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τμχ</w:t>
            </w:r>
            <w:proofErr w:type="spellEnd"/>
          </w:p>
        </w:tc>
      </w:tr>
      <w:tr w:rsidR="008F394E" w:rsidRPr="0030332D" w:rsidTr="00347CB0">
        <w:trPr>
          <w:trHeight w:val="285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</w:rPr>
              <w:t>Σεπ-18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643543">
              <w:rPr>
                <w:color w:val="000000"/>
                <w:sz w:val="20"/>
                <w:szCs w:val="20"/>
              </w:rPr>
              <w:t>1.309.237,00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643543">
              <w:rPr>
                <w:color w:val="000000"/>
                <w:sz w:val="20"/>
                <w:szCs w:val="20"/>
              </w:rPr>
              <w:t>43.641,23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643543">
              <w:rPr>
                <w:color w:val="000000"/>
                <w:sz w:val="20"/>
                <w:szCs w:val="20"/>
              </w:rPr>
              <w:t>0,681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643543">
              <w:rPr>
                <w:color w:val="000000"/>
                <w:sz w:val="20"/>
                <w:szCs w:val="20"/>
              </w:rPr>
              <w:t>35.384,784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643543">
              <w:rPr>
                <w:color w:val="000000"/>
                <w:sz w:val="20"/>
                <w:szCs w:val="20"/>
              </w:rPr>
              <w:t>0,133</w:t>
            </w:r>
          </w:p>
        </w:tc>
      </w:tr>
      <w:tr w:rsidR="008F394E" w:rsidRPr="0030332D" w:rsidTr="00347CB0">
        <w:trPr>
          <w:trHeight w:val="285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</w:rPr>
              <w:t>Οκτ-18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643543">
              <w:rPr>
                <w:color w:val="000000"/>
                <w:sz w:val="20"/>
                <w:szCs w:val="20"/>
              </w:rPr>
              <w:t>1.585.481,00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643543">
              <w:rPr>
                <w:color w:val="000000"/>
                <w:sz w:val="20"/>
                <w:szCs w:val="20"/>
              </w:rPr>
              <w:t>51.144,55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643543">
              <w:rPr>
                <w:color w:val="000000"/>
                <w:sz w:val="20"/>
                <w:szCs w:val="20"/>
              </w:rPr>
              <w:t>0,686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643543">
              <w:rPr>
                <w:color w:val="000000"/>
                <w:sz w:val="20"/>
                <w:szCs w:val="20"/>
              </w:rPr>
              <w:t>28.312,161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643543">
              <w:rPr>
                <w:color w:val="000000"/>
                <w:sz w:val="20"/>
                <w:szCs w:val="20"/>
              </w:rPr>
              <w:t>0,134</w:t>
            </w:r>
          </w:p>
        </w:tc>
      </w:tr>
      <w:tr w:rsidR="008F394E" w:rsidRPr="0030332D" w:rsidTr="00347CB0">
        <w:trPr>
          <w:trHeight w:val="285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</w:rPr>
              <w:t>Νοε-18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643543">
              <w:rPr>
                <w:color w:val="000000"/>
                <w:sz w:val="20"/>
                <w:szCs w:val="20"/>
              </w:rPr>
              <w:t>1.533.920,00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643543">
              <w:rPr>
                <w:color w:val="000000"/>
                <w:sz w:val="20"/>
                <w:szCs w:val="20"/>
              </w:rPr>
              <w:t>51.130,67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643543">
              <w:rPr>
                <w:color w:val="000000"/>
                <w:sz w:val="20"/>
                <w:szCs w:val="20"/>
              </w:rPr>
              <w:t>0,878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643543">
              <w:rPr>
                <w:color w:val="000000"/>
                <w:sz w:val="20"/>
                <w:szCs w:val="20"/>
              </w:rPr>
              <w:t>11.035,396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643543">
              <w:rPr>
                <w:color w:val="000000"/>
                <w:sz w:val="20"/>
                <w:szCs w:val="20"/>
              </w:rPr>
              <w:t>0,172</w:t>
            </w:r>
          </w:p>
        </w:tc>
      </w:tr>
      <w:tr w:rsidR="008F394E" w:rsidRPr="0030332D" w:rsidTr="00347CB0">
        <w:trPr>
          <w:trHeight w:val="285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</w:rPr>
              <w:t>Δεκ-18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643543">
              <w:rPr>
                <w:color w:val="000000"/>
                <w:sz w:val="20"/>
                <w:szCs w:val="20"/>
              </w:rPr>
              <w:t>1.624.288,00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643543">
              <w:rPr>
                <w:color w:val="000000"/>
                <w:sz w:val="20"/>
                <w:szCs w:val="20"/>
              </w:rPr>
              <w:t>52.396,39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643543">
              <w:rPr>
                <w:color w:val="000000"/>
                <w:sz w:val="20"/>
                <w:szCs w:val="20"/>
              </w:rPr>
              <w:t>1,571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643543">
              <w:rPr>
                <w:color w:val="000000"/>
                <w:sz w:val="20"/>
                <w:szCs w:val="20"/>
              </w:rPr>
              <w:t>8.121,440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643543">
              <w:rPr>
                <w:color w:val="000000"/>
                <w:sz w:val="20"/>
                <w:szCs w:val="20"/>
              </w:rPr>
              <w:t>0,308</w:t>
            </w:r>
          </w:p>
        </w:tc>
      </w:tr>
      <w:tr w:rsidR="008F394E" w:rsidRPr="0030332D" w:rsidTr="00347CB0">
        <w:trPr>
          <w:trHeight w:val="285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</w:rPr>
              <w:t>Ιαν-19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643543">
              <w:rPr>
                <w:color w:val="000000"/>
                <w:sz w:val="20"/>
                <w:szCs w:val="20"/>
              </w:rPr>
              <w:t>1.672.143,26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643543">
              <w:rPr>
                <w:color w:val="000000"/>
                <w:sz w:val="20"/>
                <w:szCs w:val="20"/>
              </w:rPr>
              <w:t>53.940,11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643543">
              <w:rPr>
                <w:color w:val="000000"/>
                <w:sz w:val="20"/>
                <w:szCs w:val="20"/>
              </w:rPr>
              <w:t>0,344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643543">
              <w:rPr>
                <w:color w:val="000000"/>
                <w:sz w:val="20"/>
                <w:szCs w:val="20"/>
              </w:rPr>
              <w:t>6.797,330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643543">
              <w:rPr>
                <w:color w:val="000000"/>
                <w:sz w:val="20"/>
                <w:szCs w:val="20"/>
              </w:rPr>
              <w:t>0,067</w:t>
            </w:r>
          </w:p>
        </w:tc>
      </w:tr>
      <w:tr w:rsidR="008F394E" w:rsidRPr="0030332D" w:rsidTr="00347CB0">
        <w:trPr>
          <w:trHeight w:val="285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</w:rPr>
              <w:t>Φεβ-19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643543">
              <w:rPr>
                <w:color w:val="000000"/>
                <w:sz w:val="20"/>
                <w:szCs w:val="20"/>
              </w:rPr>
              <w:t>1.381.622,72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643543">
              <w:rPr>
                <w:color w:val="000000"/>
                <w:sz w:val="20"/>
                <w:szCs w:val="20"/>
              </w:rPr>
              <w:t>49.343,67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643543">
              <w:rPr>
                <w:color w:val="000000"/>
                <w:sz w:val="20"/>
                <w:szCs w:val="20"/>
              </w:rPr>
              <w:t>0,547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643543">
              <w:rPr>
                <w:color w:val="000000"/>
                <w:sz w:val="20"/>
                <w:szCs w:val="20"/>
              </w:rPr>
              <w:t>7.468,231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643543">
              <w:rPr>
                <w:color w:val="000000"/>
                <w:sz w:val="20"/>
                <w:szCs w:val="20"/>
              </w:rPr>
              <w:t>0,107</w:t>
            </w:r>
          </w:p>
        </w:tc>
      </w:tr>
      <w:tr w:rsidR="008F394E" w:rsidRPr="0030332D" w:rsidTr="00347CB0">
        <w:trPr>
          <w:trHeight w:val="285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</w:rPr>
              <w:t>Μαρ-19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643543">
              <w:rPr>
                <w:color w:val="000000"/>
                <w:sz w:val="20"/>
                <w:szCs w:val="20"/>
              </w:rPr>
              <w:t>1.545.062,04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643543">
              <w:rPr>
                <w:color w:val="000000"/>
                <w:sz w:val="20"/>
                <w:szCs w:val="20"/>
              </w:rPr>
              <w:t>49.840,71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643543">
              <w:rPr>
                <w:color w:val="000000"/>
                <w:sz w:val="20"/>
                <w:szCs w:val="20"/>
              </w:rPr>
              <w:t>0,458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643543">
              <w:rPr>
                <w:color w:val="000000"/>
                <w:sz w:val="20"/>
                <w:szCs w:val="20"/>
              </w:rPr>
              <w:t>12.983,715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643543">
              <w:rPr>
                <w:color w:val="000000"/>
                <w:sz w:val="20"/>
                <w:szCs w:val="20"/>
              </w:rPr>
              <w:t>0,090</w:t>
            </w:r>
          </w:p>
        </w:tc>
      </w:tr>
      <w:tr w:rsidR="008F394E" w:rsidRPr="0030332D" w:rsidTr="00347CB0">
        <w:trPr>
          <w:trHeight w:val="285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</w:rPr>
              <w:t>Απρ-19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643543">
              <w:rPr>
                <w:color w:val="000000"/>
                <w:sz w:val="20"/>
                <w:szCs w:val="20"/>
              </w:rPr>
              <w:t>1.340.562,87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643543">
              <w:rPr>
                <w:color w:val="000000"/>
                <w:sz w:val="20"/>
                <w:szCs w:val="20"/>
              </w:rPr>
              <w:t>44.685,43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643543">
              <w:rPr>
                <w:color w:val="000000"/>
                <w:sz w:val="20"/>
                <w:szCs w:val="20"/>
              </w:rPr>
              <w:t>0,364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643543">
              <w:rPr>
                <w:color w:val="000000"/>
                <w:sz w:val="20"/>
                <w:szCs w:val="20"/>
              </w:rPr>
              <w:t>18.115,714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643543">
              <w:rPr>
                <w:color w:val="000000"/>
                <w:sz w:val="20"/>
                <w:szCs w:val="20"/>
              </w:rPr>
              <w:t>0,071</w:t>
            </w:r>
          </w:p>
        </w:tc>
      </w:tr>
      <w:tr w:rsidR="008F394E" w:rsidRPr="0030332D" w:rsidTr="00347CB0">
        <w:trPr>
          <w:trHeight w:val="285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</w:rPr>
              <w:t>Μαϊ-19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643543">
              <w:rPr>
                <w:color w:val="000000"/>
                <w:sz w:val="20"/>
                <w:szCs w:val="20"/>
              </w:rPr>
              <w:t>1.307.551,55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643543">
              <w:rPr>
                <w:color w:val="000000"/>
                <w:sz w:val="20"/>
                <w:szCs w:val="20"/>
              </w:rPr>
              <w:t>42.179,08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643543">
              <w:rPr>
                <w:color w:val="000000"/>
                <w:sz w:val="20"/>
                <w:szCs w:val="20"/>
              </w:rPr>
              <w:t>0,416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643543">
              <w:rPr>
                <w:color w:val="000000"/>
                <w:sz w:val="20"/>
                <w:szCs w:val="20"/>
              </w:rPr>
              <w:t>72.641,753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643543">
              <w:rPr>
                <w:color w:val="000000"/>
                <w:sz w:val="20"/>
                <w:szCs w:val="20"/>
              </w:rPr>
              <w:t>0,081</w:t>
            </w:r>
          </w:p>
        </w:tc>
      </w:tr>
      <w:tr w:rsidR="008F394E" w:rsidRPr="0030332D" w:rsidTr="00347CB0">
        <w:trPr>
          <w:trHeight w:val="285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</w:rPr>
              <w:t>Ιουν-19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643543">
              <w:rPr>
                <w:color w:val="000000"/>
                <w:sz w:val="20"/>
                <w:szCs w:val="20"/>
              </w:rPr>
              <w:t>1.224.321,78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643543">
              <w:rPr>
                <w:color w:val="000000"/>
                <w:sz w:val="20"/>
                <w:szCs w:val="20"/>
              </w:rPr>
              <w:t>40.810,73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643543">
              <w:rPr>
                <w:color w:val="000000"/>
                <w:sz w:val="20"/>
                <w:szCs w:val="20"/>
              </w:rPr>
              <w:t>0,360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643543">
              <w:rPr>
                <w:color w:val="000000"/>
                <w:sz w:val="20"/>
                <w:szCs w:val="20"/>
              </w:rPr>
              <w:t>34.980,622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643543">
              <w:rPr>
                <w:color w:val="000000"/>
                <w:sz w:val="20"/>
                <w:szCs w:val="20"/>
              </w:rPr>
              <w:t>0,071</w:t>
            </w:r>
          </w:p>
        </w:tc>
      </w:tr>
      <w:tr w:rsidR="008F394E" w:rsidRPr="0030332D" w:rsidTr="00347CB0">
        <w:trPr>
          <w:trHeight w:val="285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</w:rPr>
              <w:t>Ιουλ-19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643543">
              <w:rPr>
                <w:color w:val="000000"/>
                <w:sz w:val="20"/>
                <w:szCs w:val="20"/>
              </w:rPr>
              <w:t>1.105.234,74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643543">
              <w:rPr>
                <w:color w:val="000000"/>
                <w:sz w:val="20"/>
                <w:szCs w:val="20"/>
              </w:rPr>
              <w:t>35.652,73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643543">
              <w:rPr>
                <w:color w:val="000000"/>
                <w:sz w:val="20"/>
                <w:szCs w:val="20"/>
              </w:rPr>
              <w:t>0,385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643543">
              <w:rPr>
                <w:color w:val="000000"/>
                <w:sz w:val="20"/>
                <w:szCs w:val="20"/>
              </w:rPr>
              <w:t>14.935,605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643543">
              <w:rPr>
                <w:color w:val="000000"/>
                <w:sz w:val="20"/>
                <w:szCs w:val="20"/>
              </w:rPr>
              <w:t>0,075</w:t>
            </w:r>
          </w:p>
        </w:tc>
      </w:tr>
      <w:tr w:rsidR="008F394E" w:rsidRPr="0030332D" w:rsidTr="00347CB0">
        <w:trPr>
          <w:trHeight w:val="285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</w:rPr>
              <w:t>Αυγ-18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643543">
              <w:rPr>
                <w:color w:val="000000"/>
                <w:sz w:val="20"/>
                <w:szCs w:val="20"/>
              </w:rPr>
              <w:t>731.260,77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643543">
              <w:rPr>
                <w:color w:val="000000"/>
                <w:sz w:val="20"/>
                <w:szCs w:val="20"/>
              </w:rPr>
              <w:t>23.589,06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643543">
              <w:rPr>
                <w:color w:val="000000"/>
                <w:sz w:val="20"/>
                <w:szCs w:val="20"/>
              </w:rPr>
              <w:t>0,722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643543">
              <w:rPr>
                <w:color w:val="000000"/>
                <w:sz w:val="20"/>
                <w:szCs w:val="20"/>
              </w:rPr>
              <w:t>11.607,314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643543">
              <w:rPr>
                <w:color w:val="000000"/>
                <w:sz w:val="20"/>
                <w:szCs w:val="20"/>
              </w:rPr>
              <w:t>0,142</w:t>
            </w:r>
          </w:p>
        </w:tc>
      </w:tr>
      <w:tr w:rsidR="008F394E" w:rsidRPr="0030332D" w:rsidTr="00347CB0">
        <w:trPr>
          <w:trHeight w:val="285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43543">
              <w:rPr>
                <w:b/>
                <w:bCs/>
                <w:color w:val="000000"/>
                <w:sz w:val="20"/>
              </w:rPr>
              <w:t>Μ.Ο.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43543">
              <w:rPr>
                <w:b/>
                <w:bCs/>
                <w:color w:val="000000"/>
                <w:sz w:val="20"/>
                <w:szCs w:val="20"/>
              </w:rPr>
              <w:t>1.363.390,48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43543">
              <w:rPr>
                <w:b/>
                <w:bCs/>
                <w:color w:val="000000"/>
                <w:sz w:val="20"/>
                <w:szCs w:val="20"/>
              </w:rPr>
              <w:t>44.862,86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43543">
              <w:rPr>
                <w:b/>
                <w:bCs/>
                <w:color w:val="000000"/>
                <w:sz w:val="20"/>
                <w:szCs w:val="20"/>
              </w:rPr>
              <w:t>0,513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43543">
              <w:rPr>
                <w:b/>
                <w:bCs/>
                <w:color w:val="000000"/>
                <w:sz w:val="20"/>
                <w:szCs w:val="20"/>
              </w:rPr>
              <w:t>21.865,339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94E" w:rsidRPr="00643543" w:rsidRDefault="008F394E" w:rsidP="00347C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643543">
              <w:rPr>
                <w:b/>
                <w:bCs/>
                <w:color w:val="000000"/>
                <w:sz w:val="20"/>
                <w:szCs w:val="20"/>
              </w:rPr>
              <w:t>0,096</w:t>
            </w:r>
          </w:p>
        </w:tc>
      </w:tr>
    </w:tbl>
    <w:p w:rsidR="008F394E" w:rsidRDefault="008F394E" w:rsidP="008F394E">
      <w:pPr>
        <w:jc w:val="center"/>
        <w:rPr>
          <w:lang w:eastAsia="el-GR"/>
        </w:rPr>
      </w:pPr>
    </w:p>
    <w:p w:rsidR="008F394E" w:rsidRDefault="008F394E" w:rsidP="008F394E">
      <w:pPr>
        <w:jc w:val="center"/>
        <w:rPr>
          <w:lang w:eastAsia="el-GR"/>
        </w:rPr>
      </w:pPr>
    </w:p>
    <w:p w:rsidR="008F394E" w:rsidRDefault="008F394E" w:rsidP="008F394E">
      <w:pPr>
        <w:jc w:val="center"/>
        <w:rPr>
          <w:lang w:eastAsia="el-GR"/>
        </w:rPr>
      </w:pPr>
    </w:p>
    <w:p w:rsidR="008F394E" w:rsidRDefault="008F394E" w:rsidP="008F394E">
      <w:pPr>
        <w:jc w:val="center"/>
        <w:rPr>
          <w:lang w:eastAsia="el-GR"/>
        </w:rPr>
      </w:pPr>
    </w:p>
    <w:p w:rsidR="008F394E" w:rsidRDefault="008F394E" w:rsidP="008F394E">
      <w:pPr>
        <w:jc w:val="center"/>
        <w:rPr>
          <w:lang w:eastAsia="el-GR"/>
        </w:rPr>
      </w:pPr>
      <w:r>
        <w:rPr>
          <w:lang w:eastAsia="el-GR"/>
        </w:rPr>
        <w:t xml:space="preserve"> </w:t>
      </w:r>
    </w:p>
    <w:p w:rsidR="008F394E" w:rsidRPr="001E2108" w:rsidRDefault="008F394E" w:rsidP="008F394E">
      <w:pPr>
        <w:pStyle w:val="a3"/>
        <w:rPr>
          <w:noProof/>
          <w:sz w:val="20"/>
          <w:lang w:eastAsia="el-GR"/>
        </w:rPr>
      </w:pPr>
      <w:bookmarkStart w:id="14" w:name="_Toc33714425"/>
      <w:r w:rsidRPr="001E2108">
        <w:rPr>
          <w:b/>
          <w:sz w:val="20"/>
        </w:rPr>
        <w:lastRenderedPageBreak/>
        <w:t xml:space="preserve">Γράφημα </w:t>
      </w:r>
      <w:r>
        <w:rPr>
          <w:b/>
          <w:sz w:val="20"/>
        </w:rPr>
        <w:fldChar w:fldCharType="begin"/>
      </w:r>
      <w:r>
        <w:rPr>
          <w:b/>
          <w:sz w:val="20"/>
        </w:rPr>
        <w:instrText xml:space="preserve"> STYLEREF 1 \s </w:instrText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5</w:t>
      </w:r>
      <w:r>
        <w:rPr>
          <w:b/>
          <w:sz w:val="20"/>
        </w:rPr>
        <w:fldChar w:fldCharType="end"/>
      </w:r>
      <w:r>
        <w:rPr>
          <w:b/>
          <w:sz w:val="20"/>
        </w:rPr>
        <w:noBreakHyphen/>
      </w:r>
      <w:r>
        <w:rPr>
          <w:b/>
          <w:sz w:val="20"/>
        </w:rPr>
        <w:fldChar w:fldCharType="begin"/>
      </w:r>
      <w:r>
        <w:rPr>
          <w:b/>
          <w:sz w:val="20"/>
        </w:rPr>
        <w:instrText xml:space="preserve"> SEQ Γράφημα \* ARABIC \s 1 </w:instrText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7</w:t>
      </w:r>
      <w:r>
        <w:rPr>
          <w:b/>
          <w:sz w:val="20"/>
        </w:rPr>
        <w:fldChar w:fldCharType="end"/>
      </w:r>
      <w:r w:rsidRPr="001E2108">
        <w:rPr>
          <w:sz w:val="20"/>
        </w:rPr>
        <w:t xml:space="preserve"> </w:t>
      </w:r>
      <w:r w:rsidRPr="001E2108">
        <w:rPr>
          <w:noProof/>
          <w:sz w:val="20"/>
          <w:lang w:eastAsia="el-GR"/>
        </w:rPr>
        <w:t>Μηνιαία κατανάλωση φυσικού αερίου</w:t>
      </w:r>
      <w:bookmarkEnd w:id="14"/>
    </w:p>
    <w:p w:rsidR="008F394E" w:rsidRDefault="008F394E" w:rsidP="008F394E">
      <w:pPr>
        <w:ind w:left="-567"/>
        <w:jc w:val="center"/>
        <w:rPr>
          <w:b/>
          <w:lang w:eastAsia="el-GR"/>
        </w:rPr>
      </w:pPr>
      <w:r>
        <w:rPr>
          <w:b/>
          <w:noProof/>
          <w:lang w:eastAsia="el-GR"/>
        </w:rPr>
        <w:drawing>
          <wp:inline distT="0" distB="0" distL="0" distR="0" wp14:anchorId="51D1C503" wp14:editId="777FE1F9">
            <wp:extent cx="6024217" cy="2520000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59" b="8064"/>
                    <a:stretch/>
                  </pic:blipFill>
                  <pic:spPr bwMode="auto">
                    <a:xfrm>
                      <a:off x="0" y="0"/>
                      <a:ext cx="6024217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394E" w:rsidRPr="00187E21" w:rsidRDefault="008F394E" w:rsidP="008F394E">
      <w:pPr>
        <w:ind w:left="-567"/>
        <w:jc w:val="center"/>
        <w:rPr>
          <w:b/>
          <w:lang w:eastAsia="el-GR"/>
        </w:rPr>
      </w:pPr>
    </w:p>
    <w:p w:rsidR="008F394E" w:rsidRDefault="008F394E" w:rsidP="008F394E">
      <w:pPr>
        <w:pStyle w:val="a3"/>
        <w:rPr>
          <w:b/>
          <w:sz w:val="20"/>
        </w:rPr>
      </w:pPr>
    </w:p>
    <w:p w:rsidR="008F394E" w:rsidRDefault="008F394E" w:rsidP="008F394E">
      <w:pPr>
        <w:pStyle w:val="a3"/>
        <w:rPr>
          <w:b/>
          <w:sz w:val="20"/>
        </w:rPr>
      </w:pPr>
    </w:p>
    <w:p w:rsidR="008F394E" w:rsidRDefault="008F394E" w:rsidP="008F394E">
      <w:pPr>
        <w:pStyle w:val="a3"/>
        <w:rPr>
          <w:b/>
          <w:sz w:val="20"/>
        </w:rPr>
      </w:pPr>
    </w:p>
    <w:p w:rsidR="008F394E" w:rsidRDefault="008F394E" w:rsidP="008F394E">
      <w:pPr>
        <w:pStyle w:val="a3"/>
        <w:rPr>
          <w:b/>
          <w:sz w:val="20"/>
        </w:rPr>
      </w:pPr>
    </w:p>
    <w:p w:rsidR="008F394E" w:rsidRDefault="008F394E" w:rsidP="008F394E">
      <w:pPr>
        <w:pStyle w:val="a3"/>
        <w:rPr>
          <w:b/>
          <w:sz w:val="20"/>
        </w:rPr>
      </w:pPr>
    </w:p>
    <w:p w:rsidR="008F394E" w:rsidRDefault="008F394E" w:rsidP="008F394E">
      <w:pPr>
        <w:pStyle w:val="a3"/>
        <w:rPr>
          <w:b/>
          <w:sz w:val="20"/>
        </w:rPr>
      </w:pPr>
    </w:p>
    <w:p w:rsidR="008F394E" w:rsidRDefault="008F394E" w:rsidP="008F394E">
      <w:pPr>
        <w:pStyle w:val="a3"/>
        <w:rPr>
          <w:b/>
          <w:sz w:val="20"/>
        </w:rPr>
      </w:pPr>
    </w:p>
    <w:p w:rsidR="008F394E" w:rsidRDefault="008F394E" w:rsidP="008F394E">
      <w:pPr>
        <w:pStyle w:val="a3"/>
        <w:rPr>
          <w:b/>
          <w:sz w:val="20"/>
        </w:rPr>
      </w:pPr>
    </w:p>
    <w:p w:rsidR="008F394E" w:rsidRPr="00506C77" w:rsidRDefault="008F394E" w:rsidP="008F394E">
      <w:pPr>
        <w:pStyle w:val="a3"/>
        <w:rPr>
          <w:noProof/>
          <w:sz w:val="20"/>
          <w:lang w:eastAsia="el-GR"/>
        </w:rPr>
      </w:pPr>
      <w:bookmarkStart w:id="15" w:name="_Toc33714426"/>
      <w:r w:rsidRPr="00506C77">
        <w:rPr>
          <w:b/>
          <w:sz w:val="20"/>
        </w:rPr>
        <w:t xml:space="preserve">Γράφημα </w:t>
      </w:r>
      <w:r>
        <w:rPr>
          <w:b/>
          <w:sz w:val="20"/>
        </w:rPr>
        <w:fldChar w:fldCharType="begin"/>
      </w:r>
      <w:r>
        <w:rPr>
          <w:b/>
          <w:sz w:val="20"/>
        </w:rPr>
        <w:instrText xml:space="preserve"> STYLEREF 1 \s </w:instrText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5</w:t>
      </w:r>
      <w:r>
        <w:rPr>
          <w:b/>
          <w:sz w:val="20"/>
        </w:rPr>
        <w:fldChar w:fldCharType="end"/>
      </w:r>
      <w:r>
        <w:rPr>
          <w:b/>
          <w:sz w:val="20"/>
        </w:rPr>
        <w:noBreakHyphen/>
      </w:r>
      <w:r>
        <w:rPr>
          <w:b/>
          <w:sz w:val="20"/>
        </w:rPr>
        <w:fldChar w:fldCharType="begin"/>
      </w:r>
      <w:r>
        <w:rPr>
          <w:b/>
          <w:sz w:val="20"/>
        </w:rPr>
        <w:instrText xml:space="preserve"> SEQ Γράφημα \* ARABIC \s 1 </w:instrText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8</w:t>
      </w:r>
      <w:r>
        <w:rPr>
          <w:b/>
          <w:sz w:val="20"/>
        </w:rPr>
        <w:fldChar w:fldCharType="end"/>
      </w:r>
      <w:r w:rsidRPr="00506C77">
        <w:rPr>
          <w:sz w:val="20"/>
        </w:rPr>
        <w:t xml:space="preserve"> </w:t>
      </w:r>
      <w:r w:rsidRPr="00506C77">
        <w:rPr>
          <w:noProof/>
          <w:sz w:val="20"/>
          <w:lang w:eastAsia="el-GR"/>
        </w:rPr>
        <w:t>Μέση ημερήσια κατανάλωση φυσικού αερίου</w:t>
      </w:r>
      <w:bookmarkEnd w:id="15"/>
    </w:p>
    <w:p w:rsidR="008F394E" w:rsidRDefault="008F394E" w:rsidP="008F394E">
      <w:pPr>
        <w:jc w:val="center"/>
        <w:rPr>
          <w:lang w:eastAsia="el-GR"/>
        </w:rPr>
      </w:pPr>
      <w:r>
        <w:rPr>
          <w:noProof/>
          <w:lang w:eastAsia="el-GR"/>
        </w:rPr>
        <w:drawing>
          <wp:inline distT="0" distB="0" distL="0" distR="0" wp14:anchorId="000CFE27" wp14:editId="0D7ED8D7">
            <wp:extent cx="5148000" cy="2246400"/>
            <wp:effectExtent l="0" t="0" r="0" b="1905"/>
            <wp:docPr id="58" name="Εικόνα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54" b="23185"/>
                    <a:stretch/>
                  </pic:blipFill>
                  <pic:spPr bwMode="auto">
                    <a:xfrm>
                      <a:off x="0" y="0"/>
                      <a:ext cx="5148000" cy="22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394E" w:rsidRDefault="008F394E" w:rsidP="008F394E">
      <w:pPr>
        <w:jc w:val="center"/>
        <w:rPr>
          <w:lang w:eastAsia="el-GR"/>
        </w:rPr>
      </w:pPr>
    </w:p>
    <w:p w:rsidR="008F394E" w:rsidRDefault="008F394E" w:rsidP="008F394E">
      <w:pPr>
        <w:jc w:val="center"/>
        <w:rPr>
          <w:lang w:eastAsia="el-GR"/>
        </w:rPr>
      </w:pPr>
    </w:p>
    <w:p w:rsidR="008F394E" w:rsidRDefault="008F394E" w:rsidP="008F394E">
      <w:pPr>
        <w:jc w:val="center"/>
        <w:rPr>
          <w:lang w:eastAsia="el-GR"/>
        </w:rPr>
      </w:pPr>
    </w:p>
    <w:p w:rsidR="008F394E" w:rsidRDefault="008F394E" w:rsidP="008F394E">
      <w:pPr>
        <w:jc w:val="center"/>
        <w:rPr>
          <w:lang w:eastAsia="el-GR"/>
        </w:rPr>
      </w:pPr>
    </w:p>
    <w:p w:rsidR="008F394E" w:rsidRDefault="008F394E" w:rsidP="008F394E">
      <w:pPr>
        <w:jc w:val="center"/>
        <w:rPr>
          <w:lang w:eastAsia="el-GR"/>
        </w:rPr>
      </w:pPr>
    </w:p>
    <w:p w:rsidR="008F394E" w:rsidRPr="00506C77" w:rsidRDefault="008F394E" w:rsidP="008F394E">
      <w:pPr>
        <w:pStyle w:val="a3"/>
        <w:rPr>
          <w:sz w:val="20"/>
          <w:lang w:eastAsia="el-GR"/>
        </w:rPr>
      </w:pPr>
      <w:bookmarkStart w:id="16" w:name="_Toc33714427"/>
      <w:r w:rsidRPr="00506C77">
        <w:rPr>
          <w:b/>
          <w:sz w:val="20"/>
        </w:rPr>
        <w:lastRenderedPageBreak/>
        <w:t xml:space="preserve">Γράφημα </w:t>
      </w:r>
      <w:r>
        <w:rPr>
          <w:b/>
          <w:sz w:val="20"/>
        </w:rPr>
        <w:fldChar w:fldCharType="begin"/>
      </w:r>
      <w:r>
        <w:rPr>
          <w:b/>
          <w:sz w:val="20"/>
        </w:rPr>
        <w:instrText xml:space="preserve"> STYLEREF 1 \s </w:instrText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5</w:t>
      </w:r>
      <w:r>
        <w:rPr>
          <w:b/>
          <w:sz w:val="20"/>
        </w:rPr>
        <w:fldChar w:fldCharType="end"/>
      </w:r>
      <w:r>
        <w:rPr>
          <w:b/>
          <w:sz w:val="20"/>
        </w:rPr>
        <w:noBreakHyphen/>
      </w:r>
      <w:r>
        <w:rPr>
          <w:b/>
          <w:sz w:val="20"/>
        </w:rPr>
        <w:fldChar w:fldCharType="begin"/>
      </w:r>
      <w:r>
        <w:rPr>
          <w:b/>
          <w:sz w:val="20"/>
        </w:rPr>
        <w:instrText xml:space="preserve"> SEQ Γράφημα \* ARABIC \s 1 </w:instrText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9</w:t>
      </w:r>
      <w:r>
        <w:rPr>
          <w:b/>
          <w:sz w:val="20"/>
        </w:rPr>
        <w:fldChar w:fldCharType="end"/>
      </w:r>
      <w:r w:rsidRPr="00506C77">
        <w:rPr>
          <w:sz w:val="20"/>
        </w:rPr>
        <w:t xml:space="preserve"> </w:t>
      </w:r>
      <w:r w:rsidRPr="00506C77">
        <w:rPr>
          <w:noProof/>
          <w:sz w:val="20"/>
          <w:lang w:eastAsia="el-GR"/>
        </w:rPr>
        <w:t>Μέση μηνιαία κατανάλωση φυσικού αερίου ανά παραγόμενο τεμάχιο</w:t>
      </w:r>
      <w:bookmarkEnd w:id="16"/>
    </w:p>
    <w:p w:rsidR="008F394E" w:rsidRDefault="008F394E" w:rsidP="008F394E">
      <w:pPr>
        <w:jc w:val="center"/>
        <w:rPr>
          <w:lang w:eastAsia="el-GR"/>
        </w:rPr>
      </w:pPr>
      <w:r>
        <w:rPr>
          <w:noProof/>
          <w:lang w:eastAsia="el-GR"/>
        </w:rPr>
        <w:drawing>
          <wp:inline distT="0" distB="0" distL="0" distR="0" wp14:anchorId="56516C33" wp14:editId="0CB0BB96">
            <wp:extent cx="5148000" cy="2232000"/>
            <wp:effectExtent l="0" t="0" r="0" b="0"/>
            <wp:docPr id="64" name="Εικόνα 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80" b="22558"/>
                    <a:stretch/>
                  </pic:blipFill>
                  <pic:spPr bwMode="auto">
                    <a:xfrm>
                      <a:off x="0" y="0"/>
                      <a:ext cx="5148000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394E" w:rsidRPr="006105FD" w:rsidRDefault="008F394E" w:rsidP="008F394E">
      <w:pPr>
        <w:pStyle w:val="a3"/>
        <w:rPr>
          <w:noProof/>
          <w:sz w:val="20"/>
          <w:lang w:eastAsia="el-GR"/>
        </w:rPr>
      </w:pPr>
      <w:bookmarkStart w:id="17" w:name="_Toc33714428"/>
      <w:r w:rsidRPr="006105FD">
        <w:rPr>
          <w:b/>
          <w:sz w:val="20"/>
        </w:rPr>
        <w:t xml:space="preserve">Γράφημα </w:t>
      </w:r>
      <w:r>
        <w:rPr>
          <w:b/>
          <w:sz w:val="20"/>
        </w:rPr>
        <w:fldChar w:fldCharType="begin"/>
      </w:r>
      <w:r>
        <w:rPr>
          <w:b/>
          <w:sz w:val="20"/>
        </w:rPr>
        <w:instrText xml:space="preserve"> STYLEREF 1 \s </w:instrText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5</w:t>
      </w:r>
      <w:r>
        <w:rPr>
          <w:b/>
          <w:sz w:val="20"/>
        </w:rPr>
        <w:fldChar w:fldCharType="end"/>
      </w:r>
      <w:r>
        <w:rPr>
          <w:b/>
          <w:sz w:val="20"/>
        </w:rPr>
        <w:noBreakHyphen/>
      </w:r>
      <w:r>
        <w:rPr>
          <w:b/>
          <w:sz w:val="20"/>
        </w:rPr>
        <w:fldChar w:fldCharType="begin"/>
      </w:r>
      <w:r>
        <w:rPr>
          <w:b/>
          <w:sz w:val="20"/>
        </w:rPr>
        <w:instrText xml:space="preserve"> SEQ Γράφημα \* ARABIC \s 1 </w:instrText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10</w:t>
      </w:r>
      <w:r>
        <w:rPr>
          <w:b/>
          <w:sz w:val="20"/>
        </w:rPr>
        <w:fldChar w:fldCharType="end"/>
      </w:r>
      <w:r w:rsidRPr="006105FD">
        <w:rPr>
          <w:sz w:val="20"/>
        </w:rPr>
        <w:t xml:space="preserve"> </w:t>
      </w:r>
      <w:r w:rsidRPr="006105FD">
        <w:rPr>
          <w:noProof/>
          <w:sz w:val="20"/>
          <w:lang w:eastAsia="el-GR"/>
        </w:rPr>
        <w:t xml:space="preserve">Μέση μηνιαία εκπομπή </w:t>
      </w:r>
      <w:r w:rsidRPr="006105FD">
        <w:rPr>
          <w:noProof/>
          <w:sz w:val="20"/>
          <w:lang w:val="en-US" w:eastAsia="el-GR"/>
        </w:rPr>
        <w:t>CO</w:t>
      </w:r>
      <w:r w:rsidRPr="006105FD">
        <w:rPr>
          <w:noProof/>
          <w:sz w:val="20"/>
          <w:vertAlign w:val="subscript"/>
          <w:lang w:eastAsia="el-GR"/>
        </w:rPr>
        <w:t xml:space="preserve">2 </w:t>
      </w:r>
      <w:r w:rsidRPr="006105FD">
        <w:rPr>
          <w:noProof/>
          <w:sz w:val="20"/>
          <w:lang w:eastAsia="el-GR"/>
        </w:rPr>
        <w:t>ανά παραγόμενο τεμάχιο</w:t>
      </w:r>
      <w:bookmarkEnd w:id="17"/>
    </w:p>
    <w:p w:rsidR="008F394E" w:rsidRPr="00946276" w:rsidRDefault="008F394E" w:rsidP="008F394E">
      <w:pPr>
        <w:jc w:val="center"/>
        <w:rPr>
          <w:lang w:eastAsia="el-GR"/>
        </w:rPr>
      </w:pPr>
      <w:r>
        <w:rPr>
          <w:noProof/>
          <w:lang w:eastAsia="el-GR"/>
        </w:rPr>
        <w:drawing>
          <wp:inline distT="0" distB="0" distL="0" distR="0" wp14:anchorId="73192FB2" wp14:editId="2847C770">
            <wp:extent cx="5148000" cy="2232000"/>
            <wp:effectExtent l="0" t="0" r="0" b="0"/>
            <wp:docPr id="66" name="Εικόνα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13" b="18623"/>
                    <a:stretch/>
                  </pic:blipFill>
                  <pic:spPr bwMode="auto">
                    <a:xfrm>
                      <a:off x="0" y="0"/>
                      <a:ext cx="5148000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394E" w:rsidRDefault="008F394E" w:rsidP="008F394E">
      <w:pPr>
        <w:tabs>
          <w:tab w:val="left" w:pos="510"/>
        </w:tabs>
      </w:pPr>
    </w:p>
    <w:p w:rsidR="008F394E" w:rsidRDefault="008F394E" w:rsidP="008F394E">
      <w:pPr>
        <w:tabs>
          <w:tab w:val="left" w:pos="510"/>
        </w:tabs>
      </w:pPr>
    </w:p>
    <w:p w:rsidR="008F394E" w:rsidRDefault="008F394E" w:rsidP="008F394E">
      <w:pPr>
        <w:tabs>
          <w:tab w:val="left" w:pos="510"/>
        </w:tabs>
      </w:pPr>
      <w:r w:rsidRPr="00520543">
        <w:t xml:space="preserve">Η κατανομή του βασικού δείκτη ενεργειακής επίδοσης της εγκατάστασης </w:t>
      </w:r>
      <w:r>
        <w:t xml:space="preserve">για το φυσικό αέριο </w:t>
      </w:r>
      <w:r w:rsidRPr="00520543">
        <w:t>(</w:t>
      </w:r>
      <w:r w:rsidRPr="00520543">
        <w:rPr>
          <w:lang w:val="en-US"/>
        </w:rPr>
        <w:t>kWh</w:t>
      </w:r>
      <w:r w:rsidRPr="00520543">
        <w:t>/</w:t>
      </w:r>
      <w:r>
        <w:rPr>
          <w:lang w:val="en-US"/>
        </w:rPr>
        <w:t>DD</w:t>
      </w:r>
      <w:r w:rsidRPr="00520543">
        <w:t>),</w:t>
      </w:r>
      <w:r>
        <w:t xml:space="preserve"> δίνεται στο</w:t>
      </w:r>
      <w:r w:rsidRPr="00520543">
        <w:t xml:space="preserve"> παρακάτω γράφημα.</w:t>
      </w:r>
    </w:p>
    <w:p w:rsidR="008F394E" w:rsidRDefault="008F394E" w:rsidP="008F394E">
      <w:pPr>
        <w:pStyle w:val="a3"/>
        <w:rPr>
          <w:b/>
          <w:sz w:val="20"/>
        </w:rPr>
      </w:pPr>
    </w:p>
    <w:p w:rsidR="008F394E" w:rsidRDefault="008F394E" w:rsidP="008F394E"/>
    <w:p w:rsidR="008F394E" w:rsidRDefault="008F394E" w:rsidP="008F394E"/>
    <w:p w:rsidR="008F394E" w:rsidRDefault="008F394E" w:rsidP="008F394E"/>
    <w:p w:rsidR="008F394E" w:rsidRDefault="008F394E" w:rsidP="008F394E"/>
    <w:p w:rsidR="008F394E" w:rsidRDefault="008F394E" w:rsidP="008F394E"/>
    <w:p w:rsidR="008F394E" w:rsidRDefault="008F394E" w:rsidP="008F394E"/>
    <w:p w:rsidR="008F394E" w:rsidRDefault="008F394E" w:rsidP="008F394E"/>
    <w:p w:rsidR="008F394E" w:rsidRDefault="008F394E" w:rsidP="008F394E"/>
    <w:p w:rsidR="008F394E" w:rsidRPr="0087146B" w:rsidRDefault="008F394E" w:rsidP="008F394E"/>
    <w:p w:rsidR="008F394E" w:rsidRPr="006105FD" w:rsidRDefault="008F394E" w:rsidP="008F394E">
      <w:pPr>
        <w:pStyle w:val="a3"/>
        <w:rPr>
          <w:rFonts w:asciiTheme="minorHAnsi" w:hAnsiTheme="minorHAnsi" w:cstheme="minorHAnsi"/>
          <w:sz w:val="20"/>
        </w:rPr>
      </w:pPr>
      <w:bookmarkStart w:id="18" w:name="_Toc33714429"/>
      <w:r w:rsidRPr="006105FD">
        <w:rPr>
          <w:b/>
          <w:sz w:val="20"/>
        </w:rPr>
        <w:lastRenderedPageBreak/>
        <w:t xml:space="preserve">Γράφημα </w:t>
      </w:r>
      <w:r>
        <w:rPr>
          <w:b/>
          <w:sz w:val="20"/>
        </w:rPr>
        <w:fldChar w:fldCharType="begin"/>
      </w:r>
      <w:r>
        <w:rPr>
          <w:b/>
          <w:sz w:val="20"/>
        </w:rPr>
        <w:instrText xml:space="preserve"> STYLEREF 1 \s </w:instrText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5</w:t>
      </w:r>
      <w:r>
        <w:rPr>
          <w:b/>
          <w:sz w:val="20"/>
        </w:rPr>
        <w:fldChar w:fldCharType="end"/>
      </w:r>
      <w:r>
        <w:rPr>
          <w:b/>
          <w:sz w:val="20"/>
        </w:rPr>
        <w:noBreakHyphen/>
      </w:r>
      <w:r>
        <w:rPr>
          <w:b/>
          <w:sz w:val="20"/>
        </w:rPr>
        <w:fldChar w:fldCharType="begin"/>
      </w:r>
      <w:r>
        <w:rPr>
          <w:b/>
          <w:sz w:val="20"/>
        </w:rPr>
        <w:instrText xml:space="preserve"> SEQ Γράφημα \* ARABIC \s 1 </w:instrText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11</w:t>
      </w:r>
      <w:r>
        <w:rPr>
          <w:b/>
          <w:sz w:val="20"/>
        </w:rPr>
        <w:fldChar w:fldCharType="end"/>
      </w:r>
      <w:r w:rsidRPr="006105FD">
        <w:rPr>
          <w:b/>
          <w:sz w:val="20"/>
        </w:rPr>
        <w:t xml:space="preserve"> </w:t>
      </w:r>
      <w:r w:rsidRPr="006105FD">
        <w:rPr>
          <w:sz w:val="20"/>
        </w:rPr>
        <w:t>Κατανομή βασικού δείκτη ενεργειακής επίδοσης της εγκατάστασης (</w:t>
      </w:r>
      <w:r w:rsidRPr="006105FD">
        <w:rPr>
          <w:sz w:val="20"/>
          <w:lang w:val="en-US"/>
        </w:rPr>
        <w:t>kWh</w:t>
      </w:r>
      <w:r w:rsidRPr="006105FD">
        <w:rPr>
          <w:sz w:val="20"/>
        </w:rPr>
        <w:t>/</w:t>
      </w:r>
      <w:r>
        <w:rPr>
          <w:sz w:val="20"/>
          <w:lang w:val="en-US"/>
        </w:rPr>
        <w:t>DD</w:t>
      </w:r>
      <w:r w:rsidRPr="006105FD">
        <w:rPr>
          <w:sz w:val="20"/>
        </w:rPr>
        <w:t>) για το φυσικό αέριο</w:t>
      </w:r>
      <w:bookmarkEnd w:id="18"/>
    </w:p>
    <w:p w:rsidR="008F394E" w:rsidRPr="00520543" w:rsidRDefault="008F394E" w:rsidP="008F394E">
      <w:pPr>
        <w:keepNext/>
        <w:ind w:left="-567"/>
        <w:jc w:val="center"/>
      </w:pPr>
      <w:r>
        <w:rPr>
          <w:noProof/>
          <w:lang w:eastAsia="el-GR"/>
        </w:rPr>
        <w:drawing>
          <wp:inline distT="0" distB="0" distL="0" distR="0" wp14:anchorId="64BACC42" wp14:editId="6D3ADF22">
            <wp:extent cx="5516872" cy="3600000"/>
            <wp:effectExtent l="0" t="0" r="8255" b="635"/>
            <wp:docPr id="69" name="Εικόνα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72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394E" w:rsidRDefault="008F394E" w:rsidP="008F394E"/>
    <w:p w:rsidR="008F394E" w:rsidRDefault="008F394E" w:rsidP="008F394E">
      <w:pPr>
        <w:rPr>
          <w:b/>
          <w:color w:val="17365D"/>
          <w:szCs w:val="24"/>
          <w:u w:val="single"/>
        </w:rPr>
      </w:pPr>
      <w:r w:rsidRPr="004504B4">
        <w:t xml:space="preserve">Παρατηρώντας το ανωτέρω διάγραμμα συμπεραίνει κανείς ότι η κατανάλωση </w:t>
      </w:r>
      <w:r>
        <w:t xml:space="preserve">φυσικού αερίου ανά </w:t>
      </w:r>
      <w:r w:rsidRPr="004504B4">
        <w:t xml:space="preserve"> </w:t>
      </w:r>
      <w:proofErr w:type="spellStart"/>
      <w:r>
        <w:t>βαθμοημέρα</w:t>
      </w:r>
      <w:proofErr w:type="spellEnd"/>
      <w:r w:rsidRPr="004504B4">
        <w:t xml:space="preserve"> είναι σημαντικά αυξημένη </w:t>
      </w:r>
      <w:r>
        <w:t>κατά τα δίμηνα Μαΐου-Ιουνίου και Σεπτεμβρίου-Οκτωβρίου,</w:t>
      </w:r>
      <w:r w:rsidRPr="004504B4">
        <w:t xml:space="preserve"> γεγονός το οποίο οφείλεται </w:t>
      </w:r>
      <w:r>
        <w:t xml:space="preserve">στις ενδιάμεσες εξωτερικές θερμοκρασίες που επικρατούν τις συγκεκριμένες περιόδους που συνεπάγεται μικρότερο αριθμό </w:t>
      </w:r>
      <w:proofErr w:type="spellStart"/>
      <w:r>
        <w:t>βαθμοημερών</w:t>
      </w:r>
      <w:proofErr w:type="spellEnd"/>
      <w:r>
        <w:t xml:space="preserve"> ψύξης και θέρμανσης. </w:t>
      </w:r>
      <w:r w:rsidRPr="004504B4">
        <w:t xml:space="preserve">Αντίστοιχα, </w:t>
      </w:r>
      <w:r>
        <w:t>τους υπόλοιπους</w:t>
      </w:r>
      <w:r w:rsidRPr="004504B4">
        <w:t xml:space="preserve"> μήνες παρατηρείται μια ορθότερη κατανάλωση </w:t>
      </w:r>
      <w:r>
        <w:t xml:space="preserve">του φυσικού αερίου ανά </w:t>
      </w:r>
      <w:proofErr w:type="spellStart"/>
      <w:r>
        <w:t>βαθμοημέρα</w:t>
      </w:r>
      <w:proofErr w:type="spellEnd"/>
      <w:r>
        <w:t>.</w:t>
      </w:r>
    </w:p>
    <w:p w:rsidR="008F394E" w:rsidRDefault="008F394E" w:rsidP="008F394E"/>
    <w:p w:rsidR="0009793B" w:rsidRDefault="0009793B"/>
    <w:sectPr w:rsidR="000979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16700"/>
    <w:multiLevelType w:val="multilevel"/>
    <w:tmpl w:val="2B2A4BC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A161AAD"/>
    <w:multiLevelType w:val="hybridMultilevel"/>
    <w:tmpl w:val="B7BE88B2"/>
    <w:lvl w:ilvl="0" w:tplc="10CEE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B9548484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4019F"/>
    <w:multiLevelType w:val="hybridMultilevel"/>
    <w:tmpl w:val="7F1E3CBE"/>
    <w:lvl w:ilvl="0" w:tplc="0408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4E"/>
    <w:rsid w:val="0009793B"/>
    <w:rsid w:val="008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2CD2C-6FE8-4804-A6ED-655C0DE8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94E"/>
    <w:pPr>
      <w:spacing w:after="120" w:line="276" w:lineRule="auto"/>
      <w:jc w:val="both"/>
    </w:pPr>
    <w:rPr>
      <w:rFonts w:ascii="Arial" w:eastAsia="Calibri" w:hAnsi="Arial" w:cs="Arial"/>
    </w:rPr>
  </w:style>
  <w:style w:type="paragraph" w:styleId="1">
    <w:name w:val="heading 1"/>
    <w:basedOn w:val="a"/>
    <w:next w:val="a"/>
    <w:link w:val="1Char"/>
    <w:uiPriority w:val="9"/>
    <w:qFormat/>
    <w:rsid w:val="008F394E"/>
    <w:pPr>
      <w:numPr>
        <w:numId w:val="1"/>
      </w:numPr>
      <w:outlineLvl w:val="0"/>
    </w:pPr>
    <w:rPr>
      <w:b/>
      <w:color w:val="17365D"/>
      <w:szCs w:val="24"/>
      <w:u w:val="single"/>
    </w:rPr>
  </w:style>
  <w:style w:type="paragraph" w:styleId="2">
    <w:name w:val="heading 2"/>
    <w:basedOn w:val="a"/>
    <w:next w:val="a"/>
    <w:link w:val="2Char"/>
    <w:uiPriority w:val="9"/>
    <w:unhideWhenUsed/>
    <w:qFormat/>
    <w:rsid w:val="008F394E"/>
    <w:pPr>
      <w:keepNext/>
      <w:keepLines/>
      <w:numPr>
        <w:ilvl w:val="1"/>
        <w:numId w:val="1"/>
      </w:numPr>
      <w:spacing w:before="200" w:after="200"/>
      <w:outlineLvl w:val="1"/>
    </w:pPr>
    <w:rPr>
      <w:rFonts w:eastAsiaTheme="majorEastAsia" w:cstheme="majorBidi"/>
      <w:b/>
      <w:bCs/>
      <w:color w:val="17365D"/>
      <w:szCs w:val="26"/>
      <w:u w:val="single"/>
    </w:rPr>
  </w:style>
  <w:style w:type="paragraph" w:styleId="3">
    <w:name w:val="heading 3"/>
    <w:basedOn w:val="a"/>
    <w:next w:val="a"/>
    <w:link w:val="3Char"/>
    <w:uiPriority w:val="9"/>
    <w:unhideWhenUsed/>
    <w:qFormat/>
    <w:rsid w:val="008F394E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color w:val="17365D"/>
      <w:u w:val="single"/>
    </w:rPr>
  </w:style>
  <w:style w:type="paragraph" w:styleId="4">
    <w:name w:val="heading 4"/>
    <w:basedOn w:val="a"/>
    <w:next w:val="a"/>
    <w:link w:val="4Char"/>
    <w:uiPriority w:val="9"/>
    <w:unhideWhenUsed/>
    <w:qFormat/>
    <w:rsid w:val="008F394E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theme="majorBidi"/>
      <w:b/>
      <w:bCs/>
      <w:iCs/>
      <w:color w:val="17365D"/>
      <w:u w:val="single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F394E"/>
    <w:pPr>
      <w:keepNext/>
      <w:keepLines/>
      <w:numPr>
        <w:ilvl w:val="4"/>
        <w:numId w:val="1"/>
      </w:numPr>
      <w:spacing w:before="200" w:after="0"/>
      <w:outlineLvl w:val="4"/>
    </w:pPr>
    <w:rPr>
      <w:rFonts w:eastAsiaTheme="majorEastAsia" w:cstheme="majorBidi"/>
      <w:b/>
      <w:color w:val="1F4D78" w:themeColor="accent1" w:themeShade="7F"/>
      <w:u w:val="single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F394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F394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F394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unhideWhenUsed/>
    <w:qFormat/>
    <w:rsid w:val="008F394E"/>
    <w:pPr>
      <w:keepNext/>
      <w:keepLines/>
      <w:numPr>
        <w:ilvl w:val="8"/>
        <w:numId w:val="1"/>
      </w:numPr>
      <w:spacing w:before="200" w:after="0"/>
      <w:outlineLvl w:val="8"/>
    </w:pPr>
    <w:rPr>
      <w:rFonts w:eastAsiaTheme="majorEastAsia" w:cstheme="majorBidi"/>
      <w:b/>
      <w:iCs/>
      <w:color w:val="17365D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F394E"/>
    <w:rPr>
      <w:rFonts w:ascii="Arial" w:eastAsia="Calibri" w:hAnsi="Arial" w:cs="Arial"/>
      <w:b/>
      <w:color w:val="17365D"/>
      <w:szCs w:val="24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8F394E"/>
    <w:rPr>
      <w:rFonts w:ascii="Arial" w:eastAsiaTheme="majorEastAsia" w:hAnsi="Arial" w:cstheme="majorBidi"/>
      <w:b/>
      <w:bCs/>
      <w:color w:val="17365D"/>
      <w:szCs w:val="26"/>
      <w:u w:val="single"/>
    </w:rPr>
  </w:style>
  <w:style w:type="character" w:customStyle="1" w:styleId="3Char">
    <w:name w:val="Επικεφαλίδα 3 Char"/>
    <w:basedOn w:val="a0"/>
    <w:link w:val="3"/>
    <w:uiPriority w:val="9"/>
    <w:rsid w:val="008F394E"/>
    <w:rPr>
      <w:rFonts w:ascii="Arial" w:eastAsiaTheme="majorEastAsia" w:hAnsi="Arial" w:cstheme="majorBidi"/>
      <w:b/>
      <w:bCs/>
      <w:color w:val="17365D"/>
      <w:u w:val="single"/>
    </w:rPr>
  </w:style>
  <w:style w:type="character" w:customStyle="1" w:styleId="4Char">
    <w:name w:val="Επικεφαλίδα 4 Char"/>
    <w:basedOn w:val="a0"/>
    <w:link w:val="4"/>
    <w:uiPriority w:val="9"/>
    <w:rsid w:val="008F394E"/>
    <w:rPr>
      <w:rFonts w:ascii="Arial" w:eastAsiaTheme="majorEastAsia" w:hAnsi="Arial" w:cstheme="majorBidi"/>
      <w:b/>
      <w:bCs/>
      <w:iCs/>
      <w:color w:val="17365D"/>
      <w:u w:val="single"/>
    </w:rPr>
  </w:style>
  <w:style w:type="character" w:customStyle="1" w:styleId="5Char">
    <w:name w:val="Επικεφαλίδα 5 Char"/>
    <w:basedOn w:val="a0"/>
    <w:link w:val="5"/>
    <w:uiPriority w:val="9"/>
    <w:semiHidden/>
    <w:rsid w:val="008F394E"/>
    <w:rPr>
      <w:rFonts w:ascii="Arial" w:eastAsiaTheme="majorEastAsia" w:hAnsi="Arial" w:cstheme="majorBidi"/>
      <w:b/>
      <w:color w:val="1F4D78" w:themeColor="accent1" w:themeShade="7F"/>
      <w:u w:val="single"/>
    </w:rPr>
  </w:style>
  <w:style w:type="character" w:customStyle="1" w:styleId="6Char">
    <w:name w:val="Επικεφαλίδα 6 Char"/>
    <w:basedOn w:val="a0"/>
    <w:link w:val="6"/>
    <w:uiPriority w:val="9"/>
    <w:semiHidden/>
    <w:rsid w:val="008F394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8F39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8F39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8F394E"/>
    <w:rPr>
      <w:rFonts w:ascii="Arial" w:eastAsiaTheme="majorEastAsia" w:hAnsi="Arial" w:cstheme="majorBidi"/>
      <w:b/>
      <w:iCs/>
      <w:color w:val="17365D"/>
      <w:szCs w:val="20"/>
      <w:u w:val="single"/>
    </w:rPr>
  </w:style>
  <w:style w:type="paragraph" w:styleId="a3">
    <w:name w:val="caption"/>
    <w:aliases w:val="Σχήματα"/>
    <w:basedOn w:val="a"/>
    <w:next w:val="a"/>
    <w:link w:val="Char"/>
    <w:unhideWhenUsed/>
    <w:qFormat/>
    <w:rsid w:val="008F394E"/>
    <w:pPr>
      <w:spacing w:line="240" w:lineRule="auto"/>
      <w:jc w:val="center"/>
    </w:pPr>
    <w:rPr>
      <w:rFonts w:eastAsiaTheme="minorEastAsia"/>
      <w:iCs/>
      <w:szCs w:val="18"/>
    </w:rPr>
  </w:style>
  <w:style w:type="character" w:customStyle="1" w:styleId="Char">
    <w:name w:val="Λεζάντα Char"/>
    <w:aliases w:val="Σχήματα Char"/>
    <w:basedOn w:val="a0"/>
    <w:link w:val="a3"/>
    <w:rsid w:val="008F394E"/>
    <w:rPr>
      <w:rFonts w:ascii="Arial" w:eastAsiaTheme="minorEastAsia" w:hAnsi="Arial" w:cs="Arial"/>
      <w:iCs/>
      <w:szCs w:val="18"/>
    </w:rPr>
  </w:style>
  <w:style w:type="paragraph" w:styleId="a4">
    <w:name w:val="List Paragraph"/>
    <w:aliases w:val="λ1,Figures,Bulleted List 1"/>
    <w:basedOn w:val="a"/>
    <w:link w:val="Char0"/>
    <w:uiPriority w:val="34"/>
    <w:qFormat/>
    <w:rsid w:val="008F394E"/>
    <w:pPr>
      <w:spacing w:after="160" w:line="360" w:lineRule="auto"/>
      <w:ind w:left="720"/>
      <w:contextualSpacing/>
    </w:pPr>
    <w:rPr>
      <w:rFonts w:eastAsiaTheme="minorEastAsia"/>
    </w:rPr>
  </w:style>
  <w:style w:type="character" w:customStyle="1" w:styleId="Char0">
    <w:name w:val="Παράγραφος λίστας Char"/>
    <w:aliases w:val="λ1 Char,Figures Char,Bulleted List 1 Char"/>
    <w:link w:val="a4"/>
    <w:uiPriority w:val="34"/>
    <w:locked/>
    <w:rsid w:val="008F394E"/>
    <w:rPr>
      <w:rFonts w:ascii="Arial" w:eastAsiaTheme="minorEastAsia" w:hAnsi="Arial" w:cs="Arial"/>
    </w:rPr>
  </w:style>
  <w:style w:type="character" w:styleId="-">
    <w:name w:val="Hyperlink"/>
    <w:basedOn w:val="a0"/>
    <w:uiPriority w:val="99"/>
    <w:unhideWhenUsed/>
    <w:rsid w:val="008F394E"/>
    <w:rPr>
      <w:color w:val="0563C1" w:themeColor="hyperlink"/>
      <w:u w:val="single"/>
    </w:rPr>
  </w:style>
  <w:style w:type="paragraph" w:customStyle="1" w:styleId="BODYGRBY">
    <w:name w:val="BODY GR.BY"/>
    <w:basedOn w:val="a"/>
    <w:uiPriority w:val="99"/>
    <w:rsid w:val="008F394E"/>
    <w:pPr>
      <w:widowControl w:val="0"/>
      <w:autoSpaceDE w:val="0"/>
      <w:spacing w:before="130" w:after="130" w:line="260" w:lineRule="exact"/>
    </w:pPr>
    <w:rPr>
      <w:rFonts w:ascii="Times New Roman" w:eastAsia="Times New Roman" w:hAnsi="Times New Roman" w:cs="Times New Roman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1273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Λιόκαλου</dc:creator>
  <cp:keywords/>
  <dc:description/>
  <cp:lastModifiedBy>Μαρία Λιόκαλου</cp:lastModifiedBy>
  <cp:revision>1</cp:revision>
  <dcterms:created xsi:type="dcterms:W3CDTF">2020-11-13T13:07:00Z</dcterms:created>
  <dcterms:modified xsi:type="dcterms:W3CDTF">2020-11-13T13:08:00Z</dcterms:modified>
</cp:coreProperties>
</file>